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44FF7" w14:paraId="2432A61A" w14:textId="77777777">
        <w:tc>
          <w:tcPr>
            <w:tcW w:w="509" w:type="dxa"/>
          </w:tcPr>
          <w:p w14:paraId="453BBB94" w14:textId="77777777" w:rsidR="00F44FF7" w:rsidRDefault="00E95244">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F97F8DB" w14:textId="77777777" w:rsidR="00F44FF7" w:rsidRDefault="00E95244">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67.040</w:t>
            </w:r>
            <w:r>
              <w:rPr>
                <w:rFonts w:ascii="黑体" w:eastAsia="黑体" w:hAnsi="黑体"/>
                <w:sz w:val="21"/>
                <w:szCs w:val="21"/>
              </w:rPr>
              <w:fldChar w:fldCharType="end"/>
            </w:r>
            <w:bookmarkEnd w:id="0"/>
          </w:p>
        </w:tc>
      </w:tr>
      <w:tr w:rsidR="00F44FF7" w14:paraId="48FD9204" w14:textId="77777777">
        <w:tc>
          <w:tcPr>
            <w:tcW w:w="509" w:type="dxa"/>
          </w:tcPr>
          <w:p w14:paraId="461B044B" w14:textId="77777777" w:rsidR="00F44FF7" w:rsidRDefault="00E95244">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44FF7" w14:paraId="7F563D4F" w14:textId="77777777">
              <w:trPr>
                <w:trHeight w:hRule="exact" w:val="1021"/>
              </w:trPr>
              <w:tc>
                <w:tcPr>
                  <w:tcW w:w="9242" w:type="dxa"/>
                  <w:vAlign w:val="center"/>
                </w:tcPr>
                <w:p w14:paraId="15808AB7" w14:textId="77777777" w:rsidR="00F44FF7" w:rsidRDefault="00E95244" w:rsidP="00900B31">
                  <w:pPr>
                    <w:pStyle w:val="afffff1"/>
                    <w:framePr w:w="0" w:hRule="auto" w:wrap="auto" w:hAnchor="text" w:xAlign="left" w:yAlign="inline" w:anchorLock="0"/>
                    <w:ind w:left="420" w:right="624"/>
                    <w:rPr>
                      <w:rFonts w:ascii="宋体" w:hAnsi="宋体"/>
                      <w:sz w:val="28"/>
                      <w:szCs w:val="28"/>
                    </w:rPr>
                  </w:pPr>
                  <w:r>
                    <w:rPr>
                      <w:noProof/>
                    </w:rPr>
                    <w:drawing>
                      <wp:inline distT="0" distB="0" distL="0" distR="0" wp14:anchorId="7D4FD031" wp14:editId="79F2E5FA">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766DA386" wp14:editId="672747AF">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2A7AEDB2" w14:textId="77777777" w:rsidR="00F44FF7" w:rsidRDefault="00E95244">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X 14</w:t>
            </w:r>
            <w:r>
              <w:rPr>
                <w:rFonts w:ascii="黑体" w:eastAsia="黑体" w:hAnsi="黑体"/>
                <w:sz w:val="21"/>
                <w:szCs w:val="21"/>
              </w:rPr>
              <w:fldChar w:fldCharType="end"/>
            </w:r>
            <w:bookmarkEnd w:id="2"/>
          </w:p>
        </w:tc>
      </w:tr>
    </w:tbl>
    <w:bookmarkStart w:id="3" w:name="_Hlk26473981"/>
    <w:p w14:paraId="42D780D0" w14:textId="77777777" w:rsidR="00F44FF7" w:rsidRDefault="00E95244">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607591D7" w14:textId="77777777" w:rsidR="00F44FF7" w:rsidRDefault="00E95244">
      <w:pPr>
        <w:pStyle w:val="affffffffff5"/>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968BCA0" w14:textId="77777777" w:rsidR="00F44FF7" w:rsidRDefault="00E95244">
      <w:pPr>
        <w:pStyle w:val="affffffffff6"/>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218FF98" w14:textId="77777777" w:rsidR="00F44FF7" w:rsidRDefault="00E9524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8F5F617" wp14:editId="3EEEB150">
                <wp:simplePos x="0" y="0"/>
                <wp:positionH relativeFrom="page">
                  <wp:posOffset>900430</wp:posOffset>
                </wp:positionH>
                <wp:positionV relativeFrom="page">
                  <wp:posOffset>2700020</wp:posOffset>
                </wp:positionV>
                <wp:extent cx="6120130" cy="0"/>
                <wp:effectExtent l="0" t="0" r="0" b="0"/>
                <wp:wrapNone/>
                <wp:docPr id="2084445088"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f4jzNgAAAAMAQAADwAAAAAAAAABACAAAAAiAAAAZHJzL2Rvd25yZXYueG1sUEsBAhQAFAAAAAgA&#10;h07iQF95C0rsAQAAswMAAA4AAAAAAAAAAQAgAAAAJwEAAGRycy9lMm9Eb2MueG1sUEsFBgAAAAAG&#10;AAYAWQEAAIUFAAAAAA==&#10;">
                <v:fill on="f" focussize="0,0"/>
                <v:stroke color="#000000" joinstyle="round"/>
                <v:imagedata o:title=""/>
                <o:lock v:ext="edit" aspectratio="f"/>
              </v:line>
            </w:pict>
          </mc:Fallback>
        </mc:AlternateContent>
      </w:r>
    </w:p>
    <w:p w14:paraId="74125045" w14:textId="77777777" w:rsidR="00F44FF7" w:rsidRDefault="00F44FF7">
      <w:pPr>
        <w:pStyle w:val="afffff2"/>
        <w:framePr w:w="9639" w:h="6976" w:hRule="exact" w:hSpace="0" w:vSpace="0" w:wrap="around" w:hAnchor="page" w:y="6408"/>
        <w:jc w:val="center"/>
        <w:rPr>
          <w:rFonts w:ascii="黑体" w:eastAsia="黑体" w:hAnsi="黑体"/>
          <w:b w:val="0"/>
          <w:bCs w:val="0"/>
          <w:w w:val="100"/>
        </w:rPr>
      </w:pPr>
    </w:p>
    <w:p w14:paraId="7D9E500A" w14:textId="77777777" w:rsidR="00F44FF7" w:rsidRDefault="00E95244">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食用油中对苯二甲酸二辛酯快速筛查  表面增强拉曼光谱法</w:t>
      </w:r>
      <w:r>
        <w:fldChar w:fldCharType="end"/>
      </w:r>
      <w:bookmarkEnd w:id="9"/>
    </w:p>
    <w:p w14:paraId="3D717BE8" w14:textId="77777777" w:rsidR="00F44FF7" w:rsidRDefault="00F44FF7">
      <w:pPr>
        <w:framePr w:w="9639" w:h="6974" w:hRule="exact" w:wrap="around" w:vAnchor="page" w:hAnchor="page" w:x="1419" w:y="6408" w:anchorLock="1"/>
        <w:ind w:left="-1418"/>
      </w:pPr>
    </w:p>
    <w:p w14:paraId="45AB38E4" w14:textId="77777777" w:rsidR="00F44FF7" w:rsidRDefault="00E95244">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Rapid screening of dioctyl terephthalate in edible oil by surface-enhanced Raman spectroscopy     </w:t>
      </w:r>
      <w:r>
        <w:rPr>
          <w:rFonts w:ascii="黑体" w:eastAsia="黑体" w:hAnsi="黑体"/>
          <w:szCs w:val="28"/>
        </w:rPr>
        <w:fldChar w:fldCharType="end"/>
      </w:r>
      <w:bookmarkEnd w:id="10"/>
    </w:p>
    <w:p w14:paraId="54B252DA" w14:textId="77777777" w:rsidR="00F44FF7" w:rsidRDefault="00F44FF7">
      <w:pPr>
        <w:framePr w:w="9639" w:h="6974" w:hRule="exact" w:wrap="around" w:vAnchor="page" w:hAnchor="page" w:x="1419" w:y="6408" w:anchorLock="1"/>
        <w:spacing w:line="760" w:lineRule="exact"/>
        <w:ind w:left="-1418"/>
      </w:pPr>
    </w:p>
    <w:p w14:paraId="58214EBC" w14:textId="77777777" w:rsidR="00F44FF7" w:rsidRDefault="00F44FF7">
      <w:pPr>
        <w:pStyle w:val="afffffffa"/>
        <w:framePr w:w="9639" w:h="6974" w:hRule="exact" w:wrap="around" w:vAnchor="page" w:hAnchor="page" w:x="1419" w:y="6408" w:anchorLock="1"/>
        <w:textAlignment w:val="bottom"/>
        <w:rPr>
          <w:rFonts w:eastAsia="黑体"/>
          <w:szCs w:val="28"/>
        </w:rPr>
      </w:pPr>
    </w:p>
    <w:p w14:paraId="10D65E76" w14:textId="77777777" w:rsidR="00F44FF7" w:rsidRDefault="00E95244">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900B31">
        <w:rPr>
          <w:sz w:val="24"/>
          <w:szCs w:val="28"/>
        </w:rPr>
      </w:r>
      <w:r w:rsidR="00900B31">
        <w:rPr>
          <w:sz w:val="24"/>
          <w:szCs w:val="28"/>
        </w:rPr>
        <w:fldChar w:fldCharType="separate"/>
      </w:r>
      <w:r>
        <w:rPr>
          <w:sz w:val="24"/>
          <w:szCs w:val="28"/>
        </w:rPr>
        <w:fldChar w:fldCharType="end"/>
      </w:r>
      <w:bookmarkEnd w:id="11"/>
    </w:p>
    <w:p w14:paraId="0AF29862" w14:textId="77777777" w:rsidR="00F44FF7" w:rsidRDefault="00E95244">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7CC8DF8" w14:textId="77777777" w:rsidR="00F44FF7" w:rsidRDefault="00E95244">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900B31">
        <w:rPr>
          <w:b/>
          <w:sz w:val="21"/>
          <w:szCs w:val="28"/>
        </w:rPr>
      </w:r>
      <w:r w:rsidR="00900B31">
        <w:rPr>
          <w:b/>
          <w:sz w:val="21"/>
          <w:szCs w:val="28"/>
        </w:rPr>
        <w:fldChar w:fldCharType="separate"/>
      </w:r>
      <w:r>
        <w:rPr>
          <w:b/>
          <w:sz w:val="21"/>
          <w:szCs w:val="28"/>
        </w:rPr>
        <w:fldChar w:fldCharType="end"/>
      </w:r>
      <w:bookmarkEnd w:id="13"/>
    </w:p>
    <w:p w14:paraId="1D6F1692" w14:textId="77777777" w:rsidR="00F44FF7" w:rsidRDefault="00E95244">
      <w:pPr>
        <w:pStyle w:val="affffffffff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9C1B0B6" w14:textId="77777777" w:rsidR="00F44FF7" w:rsidRDefault="00E95244">
      <w:pPr>
        <w:pStyle w:val="affffffffff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6A50F82" w14:textId="77777777" w:rsidR="00F44FF7" w:rsidRDefault="00E95244">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14:paraId="2550BC74" w14:textId="77777777" w:rsidR="00F44FF7" w:rsidRDefault="00E95244">
      <w:pPr>
        <w:rPr>
          <w:rFonts w:ascii="宋体" w:hAnsi="宋体"/>
          <w:sz w:val="28"/>
          <w:szCs w:val="28"/>
        </w:rPr>
        <w:sectPr w:rsidR="00F44FF7" w:rsidSect="00E91C0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6615258C" wp14:editId="544E63BE">
                <wp:simplePos x="0" y="0"/>
                <wp:positionH relativeFrom="page">
                  <wp:posOffset>899795</wp:posOffset>
                </wp:positionH>
                <wp:positionV relativeFrom="page">
                  <wp:posOffset>9252585</wp:posOffset>
                </wp:positionV>
                <wp:extent cx="6120130" cy="0"/>
                <wp:effectExtent l="0" t="0" r="0" b="0"/>
                <wp:wrapNone/>
                <wp:docPr id="199838388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NugMD3qAQAAswMAAA4AAAAAAAAAAQAgAAAAJgEAAGRycy9lMm9Eb2MueG1sUEsFBgAAAAAGAAYA&#10;WQEAAIIFAAAAAA==&#10;">
                <v:fill on="f" focussize="0,0"/>
                <v:stroke color="#000000" joinstyle="round"/>
                <v:imagedata o:title=""/>
                <o:lock v:ext="edit" aspectratio="f"/>
                <w10:anchorlock/>
              </v:line>
            </w:pict>
          </mc:Fallback>
        </mc:AlternateContent>
      </w:r>
    </w:p>
    <w:p w14:paraId="422EE7B8" w14:textId="77777777" w:rsidR="00E91C02" w:rsidRDefault="00E91C02" w:rsidP="00E91C02">
      <w:pPr>
        <w:pStyle w:val="affffffc"/>
        <w:spacing w:after="360"/>
      </w:pPr>
      <w:bookmarkStart w:id="21" w:name="BookMark1"/>
      <w:bookmarkStart w:id="22" w:name="_Toc180663189"/>
      <w:bookmarkStart w:id="23" w:name="_Toc180663215"/>
      <w:bookmarkStart w:id="24" w:name="_Toc187415891"/>
      <w:r w:rsidRPr="00E91C02">
        <w:rPr>
          <w:rFonts w:hint="eastAsia"/>
          <w:spacing w:val="320"/>
        </w:rPr>
        <w:lastRenderedPageBreak/>
        <w:t>目</w:t>
      </w:r>
      <w:r>
        <w:rPr>
          <w:rFonts w:hint="eastAsia"/>
        </w:rPr>
        <w:t>次</w:t>
      </w:r>
    </w:p>
    <w:p w14:paraId="6E4DA63F" w14:textId="759414DB" w:rsidR="00E91C02" w:rsidRPr="00E91C02" w:rsidRDefault="00E91C02">
      <w:pPr>
        <w:pStyle w:val="TOC1"/>
        <w:tabs>
          <w:tab w:val="right" w:leader="dot" w:pos="9344"/>
        </w:tabs>
        <w:rPr>
          <w:rFonts w:asciiTheme="minorHAnsi" w:eastAsiaTheme="minorEastAsia" w:hAnsiTheme="minorHAnsi" w:cstheme="minorBidi"/>
          <w:noProof/>
          <w:szCs w:val="22"/>
          <w14:ligatures w14:val="standardContextual"/>
        </w:rPr>
      </w:pPr>
      <w:r w:rsidRPr="00E91C02">
        <w:fldChar w:fldCharType="begin"/>
      </w:r>
      <w:r w:rsidRPr="00E91C02">
        <w:instrText xml:space="preserve"> TOC \o "1-1" \h </w:instrText>
      </w:r>
      <w:r w:rsidRPr="00E91C02">
        <w:fldChar w:fldCharType="separate"/>
      </w:r>
      <w:hyperlink w:anchor="_Toc187415916" w:history="1">
        <w:r w:rsidRPr="00E91C02">
          <w:rPr>
            <w:rStyle w:val="affffd"/>
            <w:noProof/>
          </w:rPr>
          <w:t>前言</w:t>
        </w:r>
        <w:r w:rsidRPr="00E91C02">
          <w:rPr>
            <w:noProof/>
          </w:rPr>
          <w:tab/>
        </w:r>
        <w:r w:rsidRPr="00E91C02">
          <w:rPr>
            <w:noProof/>
          </w:rPr>
          <w:fldChar w:fldCharType="begin"/>
        </w:r>
        <w:r w:rsidRPr="00E91C02">
          <w:rPr>
            <w:noProof/>
          </w:rPr>
          <w:instrText xml:space="preserve"> PAGEREF _Toc187415916 \h </w:instrText>
        </w:r>
        <w:r w:rsidRPr="00E91C02">
          <w:rPr>
            <w:noProof/>
          </w:rPr>
        </w:r>
        <w:r w:rsidRPr="00E91C02">
          <w:rPr>
            <w:noProof/>
          </w:rPr>
          <w:fldChar w:fldCharType="separate"/>
        </w:r>
        <w:r w:rsidRPr="00E91C02">
          <w:rPr>
            <w:noProof/>
          </w:rPr>
          <w:t>II</w:t>
        </w:r>
        <w:r w:rsidRPr="00E91C02">
          <w:rPr>
            <w:noProof/>
          </w:rPr>
          <w:fldChar w:fldCharType="end"/>
        </w:r>
      </w:hyperlink>
    </w:p>
    <w:p w14:paraId="33EFA0F8" w14:textId="030CD1AC" w:rsidR="00E91C02" w:rsidRPr="00E91C02" w:rsidRDefault="00900B31">
      <w:pPr>
        <w:pStyle w:val="TOC1"/>
        <w:tabs>
          <w:tab w:val="right" w:leader="dot" w:pos="9344"/>
        </w:tabs>
        <w:rPr>
          <w:rFonts w:asciiTheme="minorHAnsi" w:eastAsiaTheme="minorEastAsia" w:hAnsiTheme="minorHAnsi" w:cstheme="minorBidi"/>
          <w:noProof/>
          <w:szCs w:val="22"/>
          <w14:ligatures w14:val="standardContextual"/>
        </w:rPr>
      </w:pPr>
      <w:hyperlink w:anchor="_Toc187415917" w:history="1">
        <w:r w:rsidR="00E91C02" w:rsidRPr="00E91C02">
          <w:rPr>
            <w:rStyle w:val="affffd"/>
            <w:noProof/>
          </w:rPr>
          <w:t>1</w:t>
        </w:r>
        <w:r w:rsidR="00E91C02">
          <w:rPr>
            <w:rStyle w:val="affffd"/>
            <w:noProof/>
          </w:rPr>
          <w:t xml:space="preserve"> </w:t>
        </w:r>
        <w:r w:rsidR="00E91C02" w:rsidRPr="00E91C02">
          <w:rPr>
            <w:rStyle w:val="affffd"/>
            <w:noProof/>
          </w:rPr>
          <w:t xml:space="preserve"> 范围</w:t>
        </w:r>
        <w:r w:rsidR="00E91C02" w:rsidRPr="00E91C02">
          <w:rPr>
            <w:noProof/>
          </w:rPr>
          <w:tab/>
        </w:r>
        <w:r w:rsidR="00E91C02" w:rsidRPr="00E91C02">
          <w:rPr>
            <w:noProof/>
          </w:rPr>
          <w:fldChar w:fldCharType="begin"/>
        </w:r>
        <w:r w:rsidR="00E91C02" w:rsidRPr="00E91C02">
          <w:rPr>
            <w:noProof/>
          </w:rPr>
          <w:instrText xml:space="preserve"> PAGEREF _Toc187415917 \h </w:instrText>
        </w:r>
        <w:r w:rsidR="00E91C02" w:rsidRPr="00E91C02">
          <w:rPr>
            <w:noProof/>
          </w:rPr>
        </w:r>
        <w:r w:rsidR="00E91C02" w:rsidRPr="00E91C02">
          <w:rPr>
            <w:noProof/>
          </w:rPr>
          <w:fldChar w:fldCharType="separate"/>
        </w:r>
        <w:r w:rsidR="00E91C02" w:rsidRPr="00E91C02">
          <w:rPr>
            <w:noProof/>
          </w:rPr>
          <w:t>1</w:t>
        </w:r>
        <w:r w:rsidR="00E91C02" w:rsidRPr="00E91C02">
          <w:rPr>
            <w:noProof/>
          </w:rPr>
          <w:fldChar w:fldCharType="end"/>
        </w:r>
      </w:hyperlink>
    </w:p>
    <w:p w14:paraId="0AFF1B18" w14:textId="52D3791A" w:rsidR="00E91C02" w:rsidRPr="00E91C02" w:rsidRDefault="00900B31">
      <w:pPr>
        <w:pStyle w:val="TOC1"/>
        <w:tabs>
          <w:tab w:val="right" w:leader="dot" w:pos="9344"/>
        </w:tabs>
        <w:rPr>
          <w:rFonts w:asciiTheme="minorHAnsi" w:eastAsiaTheme="minorEastAsia" w:hAnsiTheme="minorHAnsi" w:cstheme="minorBidi"/>
          <w:noProof/>
          <w:szCs w:val="22"/>
          <w14:ligatures w14:val="standardContextual"/>
        </w:rPr>
      </w:pPr>
      <w:hyperlink w:anchor="_Toc187415918" w:history="1">
        <w:r w:rsidR="00E91C02" w:rsidRPr="00E91C02">
          <w:rPr>
            <w:rStyle w:val="affffd"/>
            <w:noProof/>
          </w:rPr>
          <w:t>2</w:t>
        </w:r>
        <w:r w:rsidR="00E91C02">
          <w:rPr>
            <w:rStyle w:val="affffd"/>
            <w:noProof/>
          </w:rPr>
          <w:t xml:space="preserve"> </w:t>
        </w:r>
        <w:r w:rsidR="00E91C02" w:rsidRPr="00E91C02">
          <w:rPr>
            <w:rStyle w:val="affffd"/>
            <w:noProof/>
          </w:rPr>
          <w:t xml:space="preserve"> 规范性引用文件</w:t>
        </w:r>
        <w:r w:rsidR="00E91C02" w:rsidRPr="00E91C02">
          <w:rPr>
            <w:noProof/>
          </w:rPr>
          <w:tab/>
        </w:r>
        <w:r w:rsidR="00E91C02" w:rsidRPr="00E91C02">
          <w:rPr>
            <w:noProof/>
          </w:rPr>
          <w:fldChar w:fldCharType="begin"/>
        </w:r>
        <w:r w:rsidR="00E91C02" w:rsidRPr="00E91C02">
          <w:rPr>
            <w:noProof/>
          </w:rPr>
          <w:instrText xml:space="preserve"> PAGEREF _Toc187415918 \h </w:instrText>
        </w:r>
        <w:r w:rsidR="00E91C02" w:rsidRPr="00E91C02">
          <w:rPr>
            <w:noProof/>
          </w:rPr>
        </w:r>
        <w:r w:rsidR="00E91C02" w:rsidRPr="00E91C02">
          <w:rPr>
            <w:noProof/>
          </w:rPr>
          <w:fldChar w:fldCharType="separate"/>
        </w:r>
        <w:r w:rsidR="00E91C02" w:rsidRPr="00E91C02">
          <w:rPr>
            <w:noProof/>
          </w:rPr>
          <w:t>1</w:t>
        </w:r>
        <w:r w:rsidR="00E91C02" w:rsidRPr="00E91C02">
          <w:rPr>
            <w:noProof/>
          </w:rPr>
          <w:fldChar w:fldCharType="end"/>
        </w:r>
      </w:hyperlink>
    </w:p>
    <w:p w14:paraId="77BF28C1" w14:textId="76780EA4" w:rsidR="00E91C02" w:rsidRPr="00E91C02" w:rsidRDefault="00900B31">
      <w:pPr>
        <w:pStyle w:val="TOC1"/>
        <w:tabs>
          <w:tab w:val="right" w:leader="dot" w:pos="9344"/>
        </w:tabs>
        <w:rPr>
          <w:rFonts w:asciiTheme="minorHAnsi" w:eastAsiaTheme="minorEastAsia" w:hAnsiTheme="minorHAnsi" w:cstheme="minorBidi"/>
          <w:noProof/>
          <w:szCs w:val="22"/>
          <w14:ligatures w14:val="standardContextual"/>
        </w:rPr>
      </w:pPr>
      <w:hyperlink w:anchor="_Toc187415919" w:history="1">
        <w:r w:rsidR="00E91C02" w:rsidRPr="00E91C02">
          <w:rPr>
            <w:rStyle w:val="affffd"/>
            <w:noProof/>
          </w:rPr>
          <w:t>3</w:t>
        </w:r>
        <w:r w:rsidR="00E91C02">
          <w:rPr>
            <w:rStyle w:val="affffd"/>
            <w:noProof/>
          </w:rPr>
          <w:t xml:space="preserve"> </w:t>
        </w:r>
        <w:r w:rsidR="00E91C02" w:rsidRPr="00E91C02">
          <w:rPr>
            <w:rStyle w:val="affffd"/>
            <w:noProof/>
          </w:rPr>
          <w:t xml:space="preserve"> 术语和定义</w:t>
        </w:r>
        <w:r w:rsidR="00E91C02" w:rsidRPr="00E91C02">
          <w:rPr>
            <w:noProof/>
          </w:rPr>
          <w:tab/>
        </w:r>
        <w:r w:rsidR="00E91C02" w:rsidRPr="00E91C02">
          <w:rPr>
            <w:noProof/>
          </w:rPr>
          <w:fldChar w:fldCharType="begin"/>
        </w:r>
        <w:r w:rsidR="00E91C02" w:rsidRPr="00E91C02">
          <w:rPr>
            <w:noProof/>
          </w:rPr>
          <w:instrText xml:space="preserve"> PAGEREF _Toc187415919 \h </w:instrText>
        </w:r>
        <w:r w:rsidR="00E91C02" w:rsidRPr="00E91C02">
          <w:rPr>
            <w:noProof/>
          </w:rPr>
        </w:r>
        <w:r w:rsidR="00E91C02" w:rsidRPr="00E91C02">
          <w:rPr>
            <w:noProof/>
          </w:rPr>
          <w:fldChar w:fldCharType="separate"/>
        </w:r>
        <w:r w:rsidR="00E91C02" w:rsidRPr="00E91C02">
          <w:rPr>
            <w:noProof/>
          </w:rPr>
          <w:t>1</w:t>
        </w:r>
        <w:r w:rsidR="00E91C02" w:rsidRPr="00E91C02">
          <w:rPr>
            <w:noProof/>
          </w:rPr>
          <w:fldChar w:fldCharType="end"/>
        </w:r>
      </w:hyperlink>
    </w:p>
    <w:p w14:paraId="7B8B676D" w14:textId="4469ED86" w:rsidR="00E91C02" w:rsidRPr="00E91C02" w:rsidRDefault="00900B31">
      <w:pPr>
        <w:pStyle w:val="TOC1"/>
        <w:tabs>
          <w:tab w:val="right" w:leader="dot" w:pos="9344"/>
        </w:tabs>
        <w:rPr>
          <w:rFonts w:asciiTheme="minorHAnsi" w:eastAsiaTheme="minorEastAsia" w:hAnsiTheme="minorHAnsi" w:cstheme="minorBidi"/>
          <w:noProof/>
          <w:szCs w:val="22"/>
          <w14:ligatures w14:val="standardContextual"/>
        </w:rPr>
      </w:pPr>
      <w:hyperlink w:anchor="_Toc187415920" w:history="1">
        <w:r w:rsidR="00E91C02" w:rsidRPr="00E91C02">
          <w:rPr>
            <w:rStyle w:val="affffd"/>
            <w:noProof/>
          </w:rPr>
          <w:t>4</w:t>
        </w:r>
        <w:r w:rsidR="00E91C02">
          <w:rPr>
            <w:rStyle w:val="affffd"/>
            <w:noProof/>
          </w:rPr>
          <w:t xml:space="preserve"> </w:t>
        </w:r>
        <w:r w:rsidR="00E91C02" w:rsidRPr="00E91C02">
          <w:rPr>
            <w:rStyle w:val="affffd"/>
            <w:noProof/>
          </w:rPr>
          <w:t xml:space="preserve"> 原理</w:t>
        </w:r>
        <w:r w:rsidR="00E91C02" w:rsidRPr="00E91C02">
          <w:rPr>
            <w:noProof/>
          </w:rPr>
          <w:tab/>
        </w:r>
        <w:r w:rsidR="00E91C02" w:rsidRPr="00E91C02">
          <w:rPr>
            <w:noProof/>
          </w:rPr>
          <w:fldChar w:fldCharType="begin"/>
        </w:r>
        <w:r w:rsidR="00E91C02" w:rsidRPr="00E91C02">
          <w:rPr>
            <w:noProof/>
          </w:rPr>
          <w:instrText xml:space="preserve"> PAGEREF _Toc187415920 \h </w:instrText>
        </w:r>
        <w:r w:rsidR="00E91C02" w:rsidRPr="00E91C02">
          <w:rPr>
            <w:noProof/>
          </w:rPr>
        </w:r>
        <w:r w:rsidR="00E91C02" w:rsidRPr="00E91C02">
          <w:rPr>
            <w:noProof/>
          </w:rPr>
          <w:fldChar w:fldCharType="separate"/>
        </w:r>
        <w:r w:rsidR="00E91C02" w:rsidRPr="00E91C02">
          <w:rPr>
            <w:noProof/>
          </w:rPr>
          <w:t>1</w:t>
        </w:r>
        <w:r w:rsidR="00E91C02" w:rsidRPr="00E91C02">
          <w:rPr>
            <w:noProof/>
          </w:rPr>
          <w:fldChar w:fldCharType="end"/>
        </w:r>
      </w:hyperlink>
    </w:p>
    <w:p w14:paraId="2E0BAF6B" w14:textId="4D2A35D8" w:rsidR="00E91C02" w:rsidRPr="00E91C02" w:rsidRDefault="00900B31">
      <w:pPr>
        <w:pStyle w:val="TOC1"/>
        <w:tabs>
          <w:tab w:val="right" w:leader="dot" w:pos="9344"/>
        </w:tabs>
        <w:rPr>
          <w:rFonts w:asciiTheme="minorHAnsi" w:eastAsiaTheme="minorEastAsia" w:hAnsiTheme="minorHAnsi" w:cstheme="minorBidi"/>
          <w:noProof/>
          <w:szCs w:val="22"/>
          <w14:ligatures w14:val="standardContextual"/>
        </w:rPr>
      </w:pPr>
      <w:hyperlink w:anchor="_Toc187415921" w:history="1">
        <w:r w:rsidR="00E91C02" w:rsidRPr="00E91C02">
          <w:rPr>
            <w:rStyle w:val="affffd"/>
            <w:noProof/>
          </w:rPr>
          <w:t>5</w:t>
        </w:r>
        <w:r w:rsidR="00E91C02">
          <w:rPr>
            <w:rStyle w:val="affffd"/>
            <w:noProof/>
          </w:rPr>
          <w:t xml:space="preserve"> </w:t>
        </w:r>
        <w:r w:rsidR="00E91C02" w:rsidRPr="00E91C02">
          <w:rPr>
            <w:rStyle w:val="affffd"/>
            <w:noProof/>
          </w:rPr>
          <w:t xml:space="preserve"> 试剂和材料</w:t>
        </w:r>
        <w:r w:rsidR="00E91C02" w:rsidRPr="00E91C02">
          <w:rPr>
            <w:noProof/>
          </w:rPr>
          <w:tab/>
        </w:r>
        <w:r w:rsidR="00E91C02" w:rsidRPr="00E91C02">
          <w:rPr>
            <w:noProof/>
          </w:rPr>
          <w:fldChar w:fldCharType="begin"/>
        </w:r>
        <w:r w:rsidR="00E91C02" w:rsidRPr="00E91C02">
          <w:rPr>
            <w:noProof/>
          </w:rPr>
          <w:instrText xml:space="preserve"> PAGEREF _Toc187415921 \h </w:instrText>
        </w:r>
        <w:r w:rsidR="00E91C02" w:rsidRPr="00E91C02">
          <w:rPr>
            <w:noProof/>
          </w:rPr>
        </w:r>
        <w:r w:rsidR="00E91C02" w:rsidRPr="00E91C02">
          <w:rPr>
            <w:noProof/>
          </w:rPr>
          <w:fldChar w:fldCharType="separate"/>
        </w:r>
        <w:r w:rsidR="00E91C02" w:rsidRPr="00E91C02">
          <w:rPr>
            <w:noProof/>
          </w:rPr>
          <w:t>1</w:t>
        </w:r>
        <w:r w:rsidR="00E91C02" w:rsidRPr="00E91C02">
          <w:rPr>
            <w:noProof/>
          </w:rPr>
          <w:fldChar w:fldCharType="end"/>
        </w:r>
      </w:hyperlink>
    </w:p>
    <w:p w14:paraId="1155683A" w14:textId="72F7FDD0" w:rsidR="00E91C02" w:rsidRPr="00E91C02" w:rsidRDefault="00900B31">
      <w:pPr>
        <w:pStyle w:val="TOC1"/>
        <w:tabs>
          <w:tab w:val="right" w:leader="dot" w:pos="9344"/>
        </w:tabs>
        <w:rPr>
          <w:rFonts w:asciiTheme="minorHAnsi" w:eastAsiaTheme="minorEastAsia" w:hAnsiTheme="minorHAnsi" w:cstheme="minorBidi"/>
          <w:noProof/>
          <w:szCs w:val="22"/>
          <w14:ligatures w14:val="standardContextual"/>
        </w:rPr>
      </w:pPr>
      <w:hyperlink w:anchor="_Toc187415922" w:history="1">
        <w:r w:rsidR="00E91C02" w:rsidRPr="00E91C02">
          <w:rPr>
            <w:rStyle w:val="affffd"/>
            <w:noProof/>
          </w:rPr>
          <w:t>6</w:t>
        </w:r>
        <w:r w:rsidR="00E91C02">
          <w:rPr>
            <w:rStyle w:val="affffd"/>
            <w:noProof/>
          </w:rPr>
          <w:t xml:space="preserve"> </w:t>
        </w:r>
        <w:r w:rsidR="00E91C02" w:rsidRPr="00E91C02">
          <w:rPr>
            <w:rStyle w:val="affffd"/>
            <w:noProof/>
          </w:rPr>
          <w:t xml:space="preserve"> 仪器和设备：</w:t>
        </w:r>
        <w:r w:rsidR="00E91C02" w:rsidRPr="00E91C02">
          <w:rPr>
            <w:noProof/>
          </w:rPr>
          <w:tab/>
        </w:r>
        <w:r w:rsidR="00E91C02" w:rsidRPr="00E91C02">
          <w:rPr>
            <w:noProof/>
          </w:rPr>
          <w:fldChar w:fldCharType="begin"/>
        </w:r>
        <w:r w:rsidR="00E91C02" w:rsidRPr="00E91C02">
          <w:rPr>
            <w:noProof/>
          </w:rPr>
          <w:instrText xml:space="preserve"> PAGEREF _Toc187415922 \h </w:instrText>
        </w:r>
        <w:r w:rsidR="00E91C02" w:rsidRPr="00E91C02">
          <w:rPr>
            <w:noProof/>
          </w:rPr>
        </w:r>
        <w:r w:rsidR="00E91C02" w:rsidRPr="00E91C02">
          <w:rPr>
            <w:noProof/>
          </w:rPr>
          <w:fldChar w:fldCharType="separate"/>
        </w:r>
        <w:r w:rsidR="00E91C02" w:rsidRPr="00E91C02">
          <w:rPr>
            <w:noProof/>
          </w:rPr>
          <w:t>2</w:t>
        </w:r>
        <w:r w:rsidR="00E91C02" w:rsidRPr="00E91C02">
          <w:rPr>
            <w:noProof/>
          </w:rPr>
          <w:fldChar w:fldCharType="end"/>
        </w:r>
      </w:hyperlink>
    </w:p>
    <w:p w14:paraId="148C3012" w14:textId="59DCAB91" w:rsidR="00E91C02" w:rsidRPr="00E91C02" w:rsidRDefault="00900B31">
      <w:pPr>
        <w:pStyle w:val="TOC1"/>
        <w:tabs>
          <w:tab w:val="right" w:leader="dot" w:pos="9344"/>
        </w:tabs>
        <w:rPr>
          <w:rFonts w:asciiTheme="minorHAnsi" w:eastAsiaTheme="minorEastAsia" w:hAnsiTheme="minorHAnsi" w:cstheme="minorBidi"/>
          <w:noProof/>
          <w:szCs w:val="22"/>
          <w14:ligatures w14:val="standardContextual"/>
        </w:rPr>
      </w:pPr>
      <w:hyperlink w:anchor="_Toc187415923" w:history="1">
        <w:r w:rsidR="00E91C02" w:rsidRPr="00E91C02">
          <w:rPr>
            <w:rStyle w:val="affffd"/>
            <w:noProof/>
          </w:rPr>
          <w:t>7</w:t>
        </w:r>
        <w:r w:rsidR="00E91C02">
          <w:rPr>
            <w:rStyle w:val="affffd"/>
            <w:noProof/>
          </w:rPr>
          <w:t xml:space="preserve"> </w:t>
        </w:r>
        <w:r w:rsidR="00E91C02" w:rsidRPr="00E91C02">
          <w:rPr>
            <w:rStyle w:val="affffd"/>
            <w:noProof/>
          </w:rPr>
          <w:t xml:space="preserve"> 分析步骤</w:t>
        </w:r>
        <w:r w:rsidR="00E91C02" w:rsidRPr="00E91C02">
          <w:rPr>
            <w:noProof/>
          </w:rPr>
          <w:tab/>
        </w:r>
        <w:r w:rsidR="00E91C02" w:rsidRPr="00E91C02">
          <w:rPr>
            <w:noProof/>
          </w:rPr>
          <w:fldChar w:fldCharType="begin"/>
        </w:r>
        <w:r w:rsidR="00E91C02" w:rsidRPr="00E91C02">
          <w:rPr>
            <w:noProof/>
          </w:rPr>
          <w:instrText xml:space="preserve"> PAGEREF _Toc187415923 \h </w:instrText>
        </w:r>
        <w:r w:rsidR="00E91C02" w:rsidRPr="00E91C02">
          <w:rPr>
            <w:noProof/>
          </w:rPr>
        </w:r>
        <w:r w:rsidR="00E91C02" w:rsidRPr="00E91C02">
          <w:rPr>
            <w:noProof/>
          </w:rPr>
          <w:fldChar w:fldCharType="separate"/>
        </w:r>
        <w:r w:rsidR="00E91C02" w:rsidRPr="00E91C02">
          <w:rPr>
            <w:noProof/>
          </w:rPr>
          <w:t>2</w:t>
        </w:r>
        <w:r w:rsidR="00E91C02" w:rsidRPr="00E91C02">
          <w:rPr>
            <w:noProof/>
          </w:rPr>
          <w:fldChar w:fldCharType="end"/>
        </w:r>
      </w:hyperlink>
    </w:p>
    <w:p w14:paraId="611CE274" w14:textId="3BBECBBE" w:rsidR="00E91C02" w:rsidRPr="00E91C02" w:rsidRDefault="00900B31">
      <w:pPr>
        <w:pStyle w:val="TOC1"/>
        <w:tabs>
          <w:tab w:val="right" w:leader="dot" w:pos="9344"/>
        </w:tabs>
        <w:rPr>
          <w:rFonts w:asciiTheme="minorHAnsi" w:eastAsiaTheme="minorEastAsia" w:hAnsiTheme="minorHAnsi" w:cstheme="minorBidi"/>
          <w:noProof/>
          <w:szCs w:val="22"/>
          <w14:ligatures w14:val="standardContextual"/>
        </w:rPr>
      </w:pPr>
      <w:hyperlink w:anchor="_Toc187415924" w:history="1">
        <w:r w:rsidR="00E91C02" w:rsidRPr="00E91C02">
          <w:rPr>
            <w:rStyle w:val="affffd"/>
            <w:noProof/>
          </w:rPr>
          <w:t>8</w:t>
        </w:r>
        <w:r w:rsidR="00E91C02">
          <w:rPr>
            <w:rStyle w:val="affffd"/>
            <w:noProof/>
          </w:rPr>
          <w:t xml:space="preserve"> </w:t>
        </w:r>
        <w:r w:rsidR="00E91C02" w:rsidRPr="00E91C02">
          <w:rPr>
            <w:rStyle w:val="affffd"/>
            <w:noProof/>
          </w:rPr>
          <w:t xml:space="preserve"> 结果判定</w:t>
        </w:r>
        <w:r w:rsidR="00E91C02" w:rsidRPr="00E91C02">
          <w:rPr>
            <w:noProof/>
          </w:rPr>
          <w:tab/>
        </w:r>
        <w:r w:rsidR="00E91C02" w:rsidRPr="00E91C02">
          <w:rPr>
            <w:noProof/>
          </w:rPr>
          <w:fldChar w:fldCharType="begin"/>
        </w:r>
        <w:r w:rsidR="00E91C02" w:rsidRPr="00E91C02">
          <w:rPr>
            <w:noProof/>
          </w:rPr>
          <w:instrText xml:space="preserve"> PAGEREF _Toc187415924 \h </w:instrText>
        </w:r>
        <w:r w:rsidR="00E91C02" w:rsidRPr="00E91C02">
          <w:rPr>
            <w:noProof/>
          </w:rPr>
        </w:r>
        <w:r w:rsidR="00E91C02" w:rsidRPr="00E91C02">
          <w:rPr>
            <w:noProof/>
          </w:rPr>
          <w:fldChar w:fldCharType="separate"/>
        </w:r>
        <w:r w:rsidR="00E91C02" w:rsidRPr="00E91C02">
          <w:rPr>
            <w:noProof/>
          </w:rPr>
          <w:t>3</w:t>
        </w:r>
        <w:r w:rsidR="00E91C02" w:rsidRPr="00E91C02">
          <w:rPr>
            <w:noProof/>
          </w:rPr>
          <w:fldChar w:fldCharType="end"/>
        </w:r>
      </w:hyperlink>
    </w:p>
    <w:p w14:paraId="2C2853A9" w14:textId="781FA5C0" w:rsidR="00E91C02" w:rsidRPr="00E91C02" w:rsidRDefault="00900B31">
      <w:pPr>
        <w:pStyle w:val="TOC1"/>
        <w:tabs>
          <w:tab w:val="right" w:leader="dot" w:pos="9344"/>
        </w:tabs>
        <w:rPr>
          <w:rFonts w:asciiTheme="minorHAnsi" w:eastAsiaTheme="minorEastAsia" w:hAnsiTheme="minorHAnsi" w:cstheme="minorBidi"/>
          <w:noProof/>
          <w:szCs w:val="22"/>
          <w14:ligatures w14:val="standardContextual"/>
        </w:rPr>
      </w:pPr>
      <w:hyperlink w:anchor="_Toc187415925" w:history="1">
        <w:r w:rsidR="00E91C02" w:rsidRPr="00E91C02">
          <w:rPr>
            <w:rStyle w:val="affffd"/>
            <w:noProof/>
          </w:rPr>
          <w:t>9</w:t>
        </w:r>
        <w:r w:rsidR="00E91C02">
          <w:rPr>
            <w:rStyle w:val="affffd"/>
            <w:noProof/>
          </w:rPr>
          <w:t xml:space="preserve"> </w:t>
        </w:r>
        <w:r w:rsidR="00E91C02" w:rsidRPr="00E91C02">
          <w:rPr>
            <w:rStyle w:val="affffd"/>
            <w:noProof/>
          </w:rPr>
          <w:t xml:space="preserve"> 质量控制</w:t>
        </w:r>
        <w:r w:rsidR="00E91C02" w:rsidRPr="00E91C02">
          <w:rPr>
            <w:noProof/>
          </w:rPr>
          <w:tab/>
        </w:r>
        <w:r w:rsidR="00E91C02" w:rsidRPr="00E91C02">
          <w:rPr>
            <w:noProof/>
          </w:rPr>
          <w:fldChar w:fldCharType="begin"/>
        </w:r>
        <w:r w:rsidR="00E91C02" w:rsidRPr="00E91C02">
          <w:rPr>
            <w:noProof/>
          </w:rPr>
          <w:instrText xml:space="preserve"> PAGEREF _Toc187415925 \h </w:instrText>
        </w:r>
        <w:r w:rsidR="00E91C02" w:rsidRPr="00E91C02">
          <w:rPr>
            <w:noProof/>
          </w:rPr>
        </w:r>
        <w:r w:rsidR="00E91C02" w:rsidRPr="00E91C02">
          <w:rPr>
            <w:noProof/>
          </w:rPr>
          <w:fldChar w:fldCharType="separate"/>
        </w:r>
        <w:r w:rsidR="00E91C02" w:rsidRPr="00E91C02">
          <w:rPr>
            <w:noProof/>
          </w:rPr>
          <w:t>3</w:t>
        </w:r>
        <w:r w:rsidR="00E91C02" w:rsidRPr="00E91C02">
          <w:rPr>
            <w:noProof/>
          </w:rPr>
          <w:fldChar w:fldCharType="end"/>
        </w:r>
      </w:hyperlink>
    </w:p>
    <w:p w14:paraId="221E33DE" w14:textId="30DC68D6" w:rsidR="00E91C02" w:rsidRPr="00E91C02" w:rsidRDefault="00900B31">
      <w:pPr>
        <w:pStyle w:val="TOC1"/>
        <w:tabs>
          <w:tab w:val="right" w:leader="dot" w:pos="9344"/>
        </w:tabs>
        <w:rPr>
          <w:rFonts w:asciiTheme="minorHAnsi" w:eastAsiaTheme="minorEastAsia" w:hAnsiTheme="minorHAnsi" w:cstheme="minorBidi"/>
          <w:noProof/>
          <w:szCs w:val="22"/>
          <w14:ligatures w14:val="standardContextual"/>
        </w:rPr>
      </w:pPr>
      <w:hyperlink w:anchor="_Toc187415926" w:history="1">
        <w:r w:rsidR="00E91C02" w:rsidRPr="00E91C02">
          <w:rPr>
            <w:rStyle w:val="affffd"/>
            <w:noProof/>
          </w:rPr>
          <w:t>附录A（资料性）</w:t>
        </w:r>
        <w:r w:rsidR="00E91C02">
          <w:rPr>
            <w:rStyle w:val="affffd"/>
            <w:noProof/>
          </w:rPr>
          <w:t xml:space="preserve"> </w:t>
        </w:r>
        <w:r w:rsidR="00E91C02" w:rsidRPr="00E91C02">
          <w:rPr>
            <w:rStyle w:val="affffd"/>
            <w:noProof/>
          </w:rPr>
          <w:t xml:space="preserve"> 对苯二酸二肼和DOTP修饰产物的表面增强拉曼光谱图</w:t>
        </w:r>
        <w:r w:rsidR="00E91C02" w:rsidRPr="00E91C02">
          <w:rPr>
            <w:noProof/>
          </w:rPr>
          <w:tab/>
        </w:r>
        <w:r w:rsidR="00E91C02" w:rsidRPr="00E91C02">
          <w:rPr>
            <w:noProof/>
          </w:rPr>
          <w:fldChar w:fldCharType="begin"/>
        </w:r>
        <w:r w:rsidR="00E91C02" w:rsidRPr="00E91C02">
          <w:rPr>
            <w:noProof/>
          </w:rPr>
          <w:instrText xml:space="preserve"> PAGEREF _Toc187415926 \h </w:instrText>
        </w:r>
        <w:r w:rsidR="00E91C02" w:rsidRPr="00E91C02">
          <w:rPr>
            <w:noProof/>
          </w:rPr>
        </w:r>
        <w:r w:rsidR="00E91C02" w:rsidRPr="00E91C02">
          <w:rPr>
            <w:noProof/>
          </w:rPr>
          <w:fldChar w:fldCharType="separate"/>
        </w:r>
        <w:r w:rsidR="00E91C02" w:rsidRPr="00E91C02">
          <w:rPr>
            <w:noProof/>
          </w:rPr>
          <w:t>4</w:t>
        </w:r>
        <w:r w:rsidR="00E91C02" w:rsidRPr="00E91C02">
          <w:rPr>
            <w:noProof/>
          </w:rPr>
          <w:fldChar w:fldCharType="end"/>
        </w:r>
      </w:hyperlink>
    </w:p>
    <w:p w14:paraId="7BB88B56" w14:textId="17B54F19" w:rsidR="00E91C02" w:rsidRPr="00E91C02" w:rsidRDefault="00900B31">
      <w:pPr>
        <w:pStyle w:val="TOC1"/>
        <w:tabs>
          <w:tab w:val="right" w:leader="dot" w:pos="9344"/>
        </w:tabs>
        <w:rPr>
          <w:rFonts w:asciiTheme="minorHAnsi" w:eastAsiaTheme="minorEastAsia" w:hAnsiTheme="minorHAnsi" w:cstheme="minorBidi"/>
          <w:noProof/>
          <w:szCs w:val="22"/>
          <w14:ligatures w14:val="standardContextual"/>
        </w:rPr>
      </w:pPr>
      <w:hyperlink w:anchor="_Toc187415927" w:history="1">
        <w:r w:rsidR="00E91C02" w:rsidRPr="00E91C02">
          <w:rPr>
            <w:rStyle w:val="affffd"/>
            <w:noProof/>
          </w:rPr>
          <w:t>附录B（资料性）</w:t>
        </w:r>
        <w:r w:rsidR="00E91C02">
          <w:rPr>
            <w:rStyle w:val="affffd"/>
            <w:noProof/>
          </w:rPr>
          <w:t xml:space="preserve"> </w:t>
        </w:r>
        <w:r w:rsidR="00E91C02" w:rsidRPr="00E91C02">
          <w:rPr>
            <w:rStyle w:val="affffd"/>
            <w:noProof/>
          </w:rPr>
          <w:t xml:space="preserve"> 快速检测方法性能指标计算表</w:t>
        </w:r>
        <w:r w:rsidR="00E91C02" w:rsidRPr="00E91C02">
          <w:rPr>
            <w:noProof/>
          </w:rPr>
          <w:tab/>
        </w:r>
        <w:r w:rsidR="00E91C02" w:rsidRPr="00E91C02">
          <w:rPr>
            <w:noProof/>
          </w:rPr>
          <w:fldChar w:fldCharType="begin"/>
        </w:r>
        <w:r w:rsidR="00E91C02" w:rsidRPr="00E91C02">
          <w:rPr>
            <w:noProof/>
          </w:rPr>
          <w:instrText xml:space="preserve"> PAGEREF _Toc187415927 \h </w:instrText>
        </w:r>
        <w:r w:rsidR="00E91C02" w:rsidRPr="00E91C02">
          <w:rPr>
            <w:noProof/>
          </w:rPr>
        </w:r>
        <w:r w:rsidR="00E91C02" w:rsidRPr="00E91C02">
          <w:rPr>
            <w:noProof/>
          </w:rPr>
          <w:fldChar w:fldCharType="separate"/>
        </w:r>
        <w:r w:rsidR="00E91C02" w:rsidRPr="00E91C02">
          <w:rPr>
            <w:noProof/>
          </w:rPr>
          <w:t>5</w:t>
        </w:r>
        <w:r w:rsidR="00E91C02" w:rsidRPr="00E91C02">
          <w:rPr>
            <w:noProof/>
          </w:rPr>
          <w:fldChar w:fldCharType="end"/>
        </w:r>
      </w:hyperlink>
    </w:p>
    <w:p w14:paraId="7231CE46" w14:textId="71C64B37" w:rsidR="00E91C02" w:rsidRPr="00E91C02" w:rsidRDefault="00E91C02" w:rsidP="00E91C02">
      <w:pPr>
        <w:pStyle w:val="affffffc"/>
        <w:spacing w:after="360"/>
        <w:sectPr w:rsidR="00E91C02" w:rsidRPr="00E91C02" w:rsidSect="00E91C02">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E91C02">
        <w:fldChar w:fldCharType="end"/>
      </w:r>
    </w:p>
    <w:p w14:paraId="79D17BA7" w14:textId="77777777" w:rsidR="00F44FF7" w:rsidRDefault="00E95244">
      <w:pPr>
        <w:pStyle w:val="a6"/>
        <w:spacing w:after="360"/>
      </w:pPr>
      <w:bookmarkStart w:id="25" w:name="_Toc187415916"/>
      <w:bookmarkStart w:id="26" w:name="BookMark2"/>
      <w:bookmarkEnd w:id="21"/>
      <w:r>
        <w:rPr>
          <w:spacing w:val="320"/>
        </w:rPr>
        <w:lastRenderedPageBreak/>
        <w:t>前</w:t>
      </w:r>
      <w:r>
        <w:t>言</w:t>
      </w:r>
      <w:bookmarkEnd w:id="22"/>
      <w:bookmarkEnd w:id="23"/>
      <w:bookmarkEnd w:id="24"/>
      <w:bookmarkEnd w:id="25"/>
    </w:p>
    <w:p w14:paraId="7481B964" w14:textId="77777777" w:rsidR="00F44FF7" w:rsidRDefault="00E95244">
      <w:pPr>
        <w:pStyle w:val="afffff7"/>
        <w:ind w:firstLine="420"/>
      </w:pPr>
      <w:r>
        <w:rPr>
          <w:rFonts w:hint="eastAsia"/>
        </w:rPr>
        <w:t>本文件参照GB/T 1.1—2020《标准化工作导则  第1部分：标准化文件的结构和起草规则》的规定起草。</w:t>
      </w:r>
    </w:p>
    <w:p w14:paraId="2FB217C2" w14:textId="77777777" w:rsidR="00F44FF7" w:rsidRDefault="00E95244">
      <w:pPr>
        <w:pStyle w:val="afffff7"/>
        <w:ind w:firstLine="420"/>
      </w:pPr>
      <w:r>
        <w:rPr>
          <w:rFonts w:hint="eastAsia"/>
        </w:rPr>
        <w:t>请注意本文件的某些内容可能涉及专利。本文件的发布机构不承担识别专利的责任。</w:t>
      </w:r>
    </w:p>
    <w:p w14:paraId="5E462CA4" w14:textId="77777777" w:rsidR="00F44FF7" w:rsidRDefault="00E95244">
      <w:pPr>
        <w:pStyle w:val="afffff7"/>
        <w:ind w:firstLine="420"/>
      </w:pPr>
      <w:r>
        <w:rPr>
          <w:rFonts w:hint="eastAsia"/>
        </w:rPr>
        <w:t>本文件由防城港市检验检测中心提出和</w:t>
      </w:r>
      <w:r>
        <w:t>宣贯</w:t>
      </w:r>
      <w:r>
        <w:rPr>
          <w:rFonts w:hint="eastAsia"/>
        </w:rPr>
        <w:t>。</w:t>
      </w:r>
    </w:p>
    <w:p w14:paraId="452B6E23" w14:textId="77777777" w:rsidR="00F44FF7" w:rsidRDefault="00E95244">
      <w:pPr>
        <w:pStyle w:val="afffff7"/>
        <w:ind w:firstLine="420"/>
      </w:pPr>
      <w:r>
        <w:rPr>
          <w:rFonts w:hint="eastAsia"/>
        </w:rPr>
        <w:t>本文件由广西标准化协会归口。</w:t>
      </w:r>
    </w:p>
    <w:p w14:paraId="2E2D1766" w14:textId="77777777" w:rsidR="00F44FF7" w:rsidRDefault="00E95244">
      <w:pPr>
        <w:pStyle w:val="afffff7"/>
        <w:ind w:firstLine="420"/>
      </w:pPr>
      <w:r>
        <w:rPr>
          <w:rFonts w:hint="eastAsia"/>
        </w:rPr>
        <w:t>本文件起草单位：防城港市检验检测中心、武汉食品化妆品检验所、中国检验认证集团广西有限公司、防城港枫叶粮油工业有限公司、广西标准化协会、广西食品药品审评查验中心、广西一东盟食品检验检测中心</w:t>
      </w:r>
      <w:r w:rsidRPr="00E91C02">
        <w:rPr>
          <w:rFonts w:hint="eastAsia"/>
        </w:rPr>
        <w:t>、湖北工业大学、广西农业科学院农产品质量安全与检测技术研究所、防城海关综合技术服务中心、防城港澳加粮油工业有限公</w:t>
      </w:r>
      <w:r>
        <w:rPr>
          <w:rFonts w:hint="eastAsia"/>
        </w:rPr>
        <w:t>司、广西港青油脂有限公司、广西惠禹粮油工业有限公司、广西渤海农业发展有限公司、中粮油脂(钦州)有限公司、大海粮油工业(防城港)有限公司、嘉里粮油(防城港)有限公司、海南澳斯卡国际粮油有限公司。</w:t>
      </w:r>
    </w:p>
    <w:p w14:paraId="12E76000" w14:textId="32C2DD0B" w:rsidR="00F44FF7" w:rsidRDefault="00E95244">
      <w:pPr>
        <w:pStyle w:val="afffff7"/>
        <w:ind w:firstLine="420"/>
      </w:pPr>
      <w:r>
        <w:rPr>
          <w:rFonts w:hint="eastAsia"/>
        </w:rPr>
        <w:t>本文件主要起草人：</w:t>
      </w:r>
      <w:r w:rsidR="00900B31" w:rsidRPr="00900B31">
        <w:rPr>
          <w:rFonts w:hint="eastAsia"/>
        </w:rPr>
        <w:t>白永庆、方慧文、张璐、侯菲菲、戴大雄、陈军妃、何平、姚成、颜锋、路燕、涂风琴、谢宏昭、段玉林、王海波、王天顺、张科、王澍、陈哲、唐炜轩、陈延伟、苏子华、罗新德、李艳飞、刘有幸、韦晓巨、廖永平、黄永乐、吴志国、王旭红、刘东强、梁丽凡、李伟、武喜东、冯晓、覃刘冬、莫乃静、黄琪喜、王康、黄翠云、黄耀炳、黄萍萍、黄叶欣</w:t>
      </w:r>
      <w:r>
        <w:rPr>
          <w:rFonts w:hint="eastAsia"/>
        </w:rPr>
        <w:t>。</w:t>
      </w:r>
    </w:p>
    <w:p w14:paraId="515A9F77" w14:textId="77777777" w:rsidR="00F44FF7" w:rsidRDefault="00F44FF7">
      <w:pPr>
        <w:pStyle w:val="afffff7"/>
        <w:ind w:firstLine="420"/>
      </w:pPr>
    </w:p>
    <w:p w14:paraId="1CA46C4D" w14:textId="77777777" w:rsidR="00F44FF7" w:rsidRDefault="00F44FF7">
      <w:pPr>
        <w:pStyle w:val="afffff7"/>
        <w:ind w:firstLine="420"/>
        <w:sectPr w:rsidR="00F44FF7" w:rsidSect="00E91C02">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6ADB982B" w14:textId="77777777" w:rsidR="00F44FF7" w:rsidRDefault="00F44FF7">
      <w:pPr>
        <w:spacing w:line="20" w:lineRule="exact"/>
        <w:jc w:val="center"/>
        <w:rPr>
          <w:rFonts w:ascii="黑体" w:eastAsia="黑体" w:hAnsi="黑体"/>
          <w:sz w:val="32"/>
          <w:szCs w:val="32"/>
        </w:rPr>
      </w:pPr>
      <w:bookmarkStart w:id="27" w:name="BookMark4"/>
      <w:bookmarkEnd w:id="26"/>
    </w:p>
    <w:p w14:paraId="05698D6E" w14:textId="77777777" w:rsidR="00F44FF7" w:rsidRDefault="00F44FF7">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1502959BF3244B5587813501B04DB51E"/>
        </w:placeholder>
      </w:sdtPr>
      <w:sdtEndPr/>
      <w:sdtContent>
        <w:p w14:paraId="3D636657" w14:textId="77777777" w:rsidR="00F44FF7" w:rsidRDefault="00E95244">
          <w:pPr>
            <w:pStyle w:val="afffffffffb"/>
            <w:spacing w:beforeLines="1" w:before="2" w:afterLines="220" w:after="528"/>
          </w:pPr>
          <w:r>
            <w:rPr>
              <w:rFonts w:hint="eastAsia"/>
            </w:rPr>
            <w:t>食用油中对苯二甲酸二辛酯快速筛查</w:t>
          </w:r>
          <w:r>
            <w:t xml:space="preserve">  表面增强拉曼光谱法</w:t>
          </w:r>
        </w:p>
      </w:sdtContent>
    </w:sdt>
    <w:p w14:paraId="2959E5FB" w14:textId="77777777" w:rsidR="00F44FF7" w:rsidRDefault="00E95244">
      <w:pPr>
        <w:pStyle w:val="affc"/>
        <w:spacing w:before="240" w:after="240"/>
      </w:pPr>
      <w:bookmarkStart w:id="29" w:name="_Toc26718930"/>
      <w:bookmarkStart w:id="30" w:name="_Toc26986530"/>
      <w:bookmarkStart w:id="31" w:name="_Toc180663216"/>
      <w:bookmarkStart w:id="32" w:name="_Toc97192964"/>
      <w:bookmarkStart w:id="33" w:name="_Toc180663190"/>
      <w:bookmarkStart w:id="34" w:name="_Toc17233333"/>
      <w:bookmarkStart w:id="35" w:name="_Toc24884211"/>
      <w:bookmarkStart w:id="36" w:name="_Toc26648465"/>
      <w:bookmarkStart w:id="37" w:name="_Toc17233325"/>
      <w:bookmarkStart w:id="38" w:name="_Toc24884218"/>
      <w:bookmarkStart w:id="39" w:name="_Toc26986771"/>
      <w:bookmarkStart w:id="40" w:name="_Toc187415892"/>
      <w:bookmarkStart w:id="41" w:name="_Toc187415917"/>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78D8A7DF" w14:textId="77777777" w:rsidR="00F44FF7" w:rsidRDefault="00E95244">
      <w:pPr>
        <w:pStyle w:val="afffff7"/>
        <w:ind w:firstLine="420"/>
      </w:pPr>
      <w:bookmarkStart w:id="42" w:name="_Toc24884212"/>
      <w:bookmarkStart w:id="43" w:name="_Toc26648466"/>
      <w:bookmarkStart w:id="44" w:name="_Toc24884219"/>
      <w:bookmarkStart w:id="45" w:name="_Toc17233334"/>
      <w:bookmarkStart w:id="46" w:name="_Toc17233326"/>
      <w:r>
        <w:rPr>
          <w:rFonts w:hint="eastAsia"/>
        </w:rPr>
        <w:t>本文件描述了表面增强拉曼光谱快速筛查食用油中对苯二甲酸二辛酯的方法。</w:t>
      </w:r>
    </w:p>
    <w:p w14:paraId="2AAD001D" w14:textId="77777777" w:rsidR="00F44FF7" w:rsidRDefault="00E95244">
      <w:pPr>
        <w:pStyle w:val="afffff7"/>
        <w:ind w:firstLine="420"/>
      </w:pPr>
      <w:r>
        <w:rPr>
          <w:rFonts w:hint="eastAsia"/>
        </w:rPr>
        <w:t>本文件适用于食用油中的对苯二甲酸二辛酯的快速</w:t>
      </w:r>
      <w:r w:rsidRPr="00E91C02">
        <w:rPr>
          <w:rFonts w:hint="eastAsia"/>
        </w:rPr>
        <w:t>筛查，本方法检出限为10</w:t>
      </w:r>
      <w:r w:rsidRPr="00E91C02">
        <w:rPr>
          <w:rFonts w:hint="eastAsia"/>
          <w:vertAlign w:val="superscript"/>
        </w:rPr>
        <w:t xml:space="preserve"> </w:t>
      </w:r>
      <w:r w:rsidRPr="00E91C02">
        <w:rPr>
          <w:rFonts w:hint="eastAsia"/>
        </w:rPr>
        <w:t>mg/kg。</w:t>
      </w:r>
    </w:p>
    <w:p w14:paraId="49EA13CE" w14:textId="77777777" w:rsidR="00F44FF7" w:rsidRDefault="00E95244">
      <w:pPr>
        <w:pStyle w:val="affc"/>
        <w:spacing w:before="240" w:after="240"/>
      </w:pPr>
      <w:bookmarkStart w:id="47" w:name="_Toc26986772"/>
      <w:bookmarkStart w:id="48" w:name="_Toc26986531"/>
      <w:bookmarkStart w:id="49" w:name="_Toc26718931"/>
      <w:bookmarkStart w:id="50" w:name="_Toc180663191"/>
      <w:bookmarkStart w:id="51" w:name="_Toc180663217"/>
      <w:bookmarkStart w:id="52" w:name="_Toc97192965"/>
      <w:bookmarkStart w:id="53" w:name="_Toc187415893"/>
      <w:bookmarkStart w:id="54" w:name="_Toc187415918"/>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4069350" w14:textId="77777777" w:rsidR="00F44FF7" w:rsidRDefault="00E95244">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4E36DB" w14:textId="77777777" w:rsidR="00F44FF7" w:rsidRDefault="00E95244">
      <w:pPr>
        <w:pStyle w:val="afffff7"/>
        <w:ind w:firstLine="420"/>
      </w:pPr>
      <w:r>
        <w:t xml:space="preserve">GB/T 6682  </w:t>
      </w:r>
      <w:r>
        <w:rPr>
          <w:rFonts w:hint="eastAsia"/>
        </w:rPr>
        <w:t>分析实验室用水规格和试验方法</w:t>
      </w:r>
    </w:p>
    <w:p w14:paraId="029B64C0" w14:textId="77777777" w:rsidR="00F44FF7" w:rsidRDefault="00E95244">
      <w:pPr>
        <w:pStyle w:val="affc"/>
        <w:spacing w:before="240" w:after="240"/>
      </w:pPr>
      <w:bookmarkStart w:id="55" w:name="_Toc97192966"/>
      <w:bookmarkStart w:id="56" w:name="_Toc180663192"/>
      <w:bookmarkStart w:id="57" w:name="_Toc180663218"/>
      <w:bookmarkStart w:id="58" w:name="_Toc187415894"/>
      <w:bookmarkStart w:id="59" w:name="_Toc187415919"/>
      <w:r>
        <w:rPr>
          <w:rFonts w:hint="eastAsia"/>
          <w:szCs w:val="21"/>
        </w:rPr>
        <w:t>术语和定义</w:t>
      </w:r>
      <w:bookmarkEnd w:id="55"/>
      <w:bookmarkEnd w:id="56"/>
      <w:bookmarkEnd w:id="57"/>
      <w:bookmarkEnd w:id="58"/>
      <w:bookmarkEnd w:id="59"/>
    </w:p>
    <w:bookmarkStart w:id="60" w:name="_Toc26986532" w:displacedByCustomXml="next"/>
    <w:bookmarkEnd w:id="60"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E74D086" w14:textId="77777777" w:rsidR="00F44FF7" w:rsidRDefault="00E95244">
          <w:pPr>
            <w:pStyle w:val="afffff7"/>
            <w:ind w:firstLine="420"/>
          </w:pPr>
          <w:r>
            <w:t>本文件没有需要界定的术语和定义。</w:t>
          </w:r>
        </w:p>
      </w:sdtContent>
    </w:sdt>
    <w:p w14:paraId="0270760F" w14:textId="77777777" w:rsidR="00F44FF7" w:rsidRDefault="00E95244">
      <w:pPr>
        <w:pStyle w:val="affc"/>
        <w:spacing w:before="240" w:after="240"/>
      </w:pPr>
      <w:bookmarkStart w:id="61" w:name="_Toc180663193"/>
      <w:bookmarkStart w:id="62" w:name="_Toc180663219"/>
      <w:bookmarkStart w:id="63" w:name="_Toc187415895"/>
      <w:bookmarkStart w:id="64" w:name="_Toc187415920"/>
      <w:r>
        <w:rPr>
          <w:rFonts w:hint="eastAsia"/>
        </w:rPr>
        <w:t>原理</w:t>
      </w:r>
      <w:bookmarkEnd w:id="61"/>
      <w:bookmarkEnd w:id="62"/>
      <w:bookmarkEnd w:id="63"/>
      <w:bookmarkEnd w:id="64"/>
    </w:p>
    <w:p w14:paraId="2F6DCB9B" w14:textId="77777777" w:rsidR="00F44FF7" w:rsidRDefault="00E95244">
      <w:pPr>
        <w:pStyle w:val="afffff7"/>
        <w:ind w:firstLine="420"/>
      </w:pPr>
      <w:r>
        <w:rPr>
          <w:rFonts w:hint="eastAsia"/>
        </w:rPr>
        <w:t>采用水合肼将对苯二甲酸二辛酯（DOTP）还原成对苯二酸二肼，进行拉曼光谱扫描。与标准谱图库中的对苯二酸二肼特征拉曼位移进行匹配识别，对样品中的DOTP进行定性判定。</w:t>
      </w:r>
    </w:p>
    <w:p w14:paraId="2228CEF5" w14:textId="77777777" w:rsidR="00F44FF7" w:rsidRDefault="00E95244">
      <w:pPr>
        <w:pStyle w:val="affc"/>
        <w:spacing w:before="240" w:after="240"/>
      </w:pPr>
      <w:bookmarkStart w:id="65" w:name="_Toc180663220"/>
      <w:bookmarkStart w:id="66" w:name="_Toc180663194"/>
      <w:bookmarkStart w:id="67" w:name="_Toc187415896"/>
      <w:bookmarkStart w:id="68" w:name="_Toc187415921"/>
      <w:r>
        <w:rPr>
          <w:rFonts w:hint="eastAsia"/>
        </w:rPr>
        <w:t>试剂和材料</w:t>
      </w:r>
      <w:bookmarkEnd w:id="65"/>
      <w:bookmarkEnd w:id="66"/>
      <w:bookmarkEnd w:id="67"/>
      <w:bookmarkEnd w:id="68"/>
    </w:p>
    <w:p w14:paraId="129848BA" w14:textId="77777777" w:rsidR="00F44FF7" w:rsidRDefault="00E95244">
      <w:pPr>
        <w:pStyle w:val="afffff7"/>
        <w:ind w:firstLine="420"/>
      </w:pPr>
      <w:r>
        <w:rPr>
          <w:rFonts w:hint="eastAsia"/>
        </w:rPr>
        <w:t>除非另有说明，本方法所用试剂均为分析纯，水为GB/T</w:t>
      </w:r>
      <w:r>
        <w:t xml:space="preserve"> </w:t>
      </w:r>
      <w:r>
        <w:rPr>
          <w:rFonts w:hint="eastAsia"/>
        </w:rPr>
        <w:t>6682规定的一级水。</w:t>
      </w:r>
    </w:p>
    <w:p w14:paraId="772AB220" w14:textId="77777777" w:rsidR="00F44FF7" w:rsidRDefault="00E95244">
      <w:pPr>
        <w:pStyle w:val="affd"/>
        <w:spacing w:before="120" w:after="120"/>
      </w:pPr>
      <w:bookmarkStart w:id="69" w:name="_Toc180663195"/>
      <w:bookmarkStart w:id="70" w:name="_Toc180663221"/>
      <w:bookmarkStart w:id="71" w:name="_Toc187415897"/>
      <w:r>
        <w:rPr>
          <w:rFonts w:hint="eastAsia"/>
        </w:rPr>
        <w:t>试剂</w:t>
      </w:r>
      <w:bookmarkEnd w:id="69"/>
      <w:bookmarkEnd w:id="70"/>
      <w:bookmarkEnd w:id="71"/>
    </w:p>
    <w:p w14:paraId="3C007C6C" w14:textId="77777777" w:rsidR="00F44FF7" w:rsidRPr="00E91C02" w:rsidRDefault="00E95244">
      <w:pPr>
        <w:pStyle w:val="afffffffff4"/>
      </w:pPr>
      <w:r w:rsidRPr="00E91C02">
        <w:rPr>
          <w:rFonts w:hint="eastAsia"/>
        </w:rPr>
        <w:t>氯化钠。</w:t>
      </w:r>
    </w:p>
    <w:p w14:paraId="79B20C61" w14:textId="77777777" w:rsidR="00F44FF7" w:rsidRPr="00E91C02" w:rsidRDefault="00E95244">
      <w:pPr>
        <w:pStyle w:val="afffffffff4"/>
      </w:pPr>
      <w:r w:rsidRPr="00E91C02">
        <w:rPr>
          <w:rFonts w:hint="eastAsia"/>
        </w:rPr>
        <w:t>氯金酸（纯度</w:t>
      </w:r>
      <w:r w:rsidRPr="00E91C02">
        <w:rPr>
          <w:rFonts w:ascii="Times New Roman" w:hint="eastAsia"/>
          <w:szCs w:val="21"/>
        </w:rPr>
        <w:t>≥</w:t>
      </w:r>
      <w:r w:rsidRPr="00E91C02">
        <w:t>99.9</w:t>
      </w:r>
      <w:r w:rsidRPr="00E91C02">
        <w:rPr>
          <w:rFonts w:hint="eastAsia"/>
        </w:rPr>
        <w:t>％）。</w:t>
      </w:r>
    </w:p>
    <w:p w14:paraId="3E91DA94" w14:textId="77777777" w:rsidR="00F44FF7" w:rsidRPr="00E91C02" w:rsidRDefault="00E95244">
      <w:pPr>
        <w:pStyle w:val="afffffffff4"/>
      </w:pPr>
      <w:r w:rsidRPr="00E91C02">
        <w:rPr>
          <w:rFonts w:hint="eastAsia"/>
        </w:rPr>
        <w:t>柠檬酸钠（纯度</w:t>
      </w:r>
      <w:r w:rsidRPr="00E91C02">
        <w:rPr>
          <w:rFonts w:ascii="Times New Roman" w:hint="eastAsia"/>
          <w:szCs w:val="21"/>
        </w:rPr>
        <w:t>≥</w:t>
      </w:r>
      <w:r w:rsidRPr="00E91C02">
        <w:t>99.0</w:t>
      </w:r>
      <w:r w:rsidRPr="00E91C02">
        <w:rPr>
          <w:rFonts w:hint="eastAsia"/>
        </w:rPr>
        <w:t>％）。</w:t>
      </w:r>
    </w:p>
    <w:p w14:paraId="7C7B249F" w14:textId="77777777" w:rsidR="00F44FF7" w:rsidRPr="00E91C02" w:rsidRDefault="00E95244">
      <w:pPr>
        <w:pStyle w:val="afffffffff4"/>
      </w:pPr>
      <w:r w:rsidRPr="00E91C02">
        <w:rPr>
          <w:rFonts w:hint="eastAsia"/>
        </w:rPr>
        <w:t>乙醇（色谱纯）。</w:t>
      </w:r>
    </w:p>
    <w:p w14:paraId="1B38E532" w14:textId="77777777" w:rsidR="00F44FF7" w:rsidRDefault="00E95244">
      <w:pPr>
        <w:pStyle w:val="afffffffff4"/>
      </w:pPr>
      <w:r>
        <w:rPr>
          <w:rFonts w:hint="eastAsia"/>
        </w:rPr>
        <w:t>正己烷。</w:t>
      </w:r>
    </w:p>
    <w:p w14:paraId="70BD6556" w14:textId="77777777" w:rsidR="00F44FF7" w:rsidRDefault="00E95244">
      <w:pPr>
        <w:pStyle w:val="afffffffff4"/>
      </w:pPr>
      <w:r>
        <w:rPr>
          <w:rFonts w:hint="eastAsia"/>
        </w:rPr>
        <w:t>乙腈。</w:t>
      </w:r>
    </w:p>
    <w:p w14:paraId="2CE57A99" w14:textId="77777777" w:rsidR="00F44FF7" w:rsidRDefault="00E95244">
      <w:pPr>
        <w:pStyle w:val="afffffffff4"/>
      </w:pPr>
      <w:r>
        <w:rPr>
          <w:rFonts w:hint="eastAsia"/>
        </w:rPr>
        <w:t>水合肼（85％）。</w:t>
      </w:r>
    </w:p>
    <w:p w14:paraId="7A9CF7DA" w14:textId="77777777" w:rsidR="00F44FF7" w:rsidRDefault="00E95244">
      <w:pPr>
        <w:pStyle w:val="affd"/>
        <w:spacing w:before="120" w:after="120"/>
      </w:pPr>
      <w:bookmarkStart w:id="72" w:name="_Toc180663196"/>
      <w:bookmarkStart w:id="73" w:name="_Toc180663222"/>
      <w:bookmarkStart w:id="74" w:name="_Toc187415898"/>
      <w:r>
        <w:rPr>
          <w:rFonts w:hint="eastAsia"/>
        </w:rPr>
        <w:t>标准品</w:t>
      </w:r>
      <w:bookmarkEnd w:id="72"/>
      <w:bookmarkEnd w:id="73"/>
      <w:bookmarkEnd w:id="74"/>
    </w:p>
    <w:p w14:paraId="72DD4FD7" w14:textId="16AFABDB" w:rsidR="00F44FF7" w:rsidRDefault="00E95244">
      <w:pPr>
        <w:pStyle w:val="afffffffff4"/>
      </w:pPr>
      <w:r>
        <w:rPr>
          <w:rFonts w:hint="eastAsia"/>
        </w:rPr>
        <w:t>DOTP标准品，CAS：6422-86-2，纯度≥97.0％，或经国家认证并授予标准物质证书的标准品。</w:t>
      </w:r>
    </w:p>
    <w:p w14:paraId="2F4CEFCE" w14:textId="77777777" w:rsidR="00F44FF7" w:rsidRDefault="00E95244">
      <w:pPr>
        <w:pStyle w:val="afffffffff4"/>
      </w:pPr>
      <w:r>
        <w:rPr>
          <w:rFonts w:hint="eastAsia"/>
        </w:rPr>
        <w:t>对苯二酸二肼标准品，CAS：136-64-1，纯度≥96.0％，或经国家认证并授予标准物质证书的标准品。</w:t>
      </w:r>
    </w:p>
    <w:p w14:paraId="35987FB0" w14:textId="77777777" w:rsidR="00F44FF7" w:rsidRDefault="00E95244">
      <w:pPr>
        <w:pStyle w:val="affd"/>
        <w:spacing w:before="120" w:after="120"/>
      </w:pPr>
      <w:bookmarkStart w:id="75" w:name="_Toc180663197"/>
      <w:bookmarkStart w:id="76" w:name="_Toc180663223"/>
      <w:bookmarkStart w:id="77" w:name="_Toc187415899"/>
      <w:r>
        <w:rPr>
          <w:rFonts w:hint="eastAsia"/>
        </w:rPr>
        <w:t>溶液配制</w:t>
      </w:r>
      <w:bookmarkEnd w:id="75"/>
      <w:bookmarkEnd w:id="76"/>
      <w:bookmarkEnd w:id="77"/>
    </w:p>
    <w:p w14:paraId="36675236" w14:textId="77777777" w:rsidR="00F44FF7" w:rsidRPr="00E91C02" w:rsidRDefault="00E95244">
      <w:pPr>
        <w:pStyle w:val="afffffffff4"/>
      </w:pPr>
      <w:r>
        <w:rPr>
          <w:rFonts w:hint="eastAsia"/>
        </w:rPr>
        <w:t>氯化钠溶液：准确称取11.7</w:t>
      </w:r>
      <w:r>
        <w:rPr>
          <w:rFonts w:hint="eastAsia"/>
          <w:vertAlign w:val="superscript"/>
        </w:rPr>
        <w:t xml:space="preserve"> </w:t>
      </w:r>
      <w:r w:rsidRPr="00E91C02">
        <w:rPr>
          <w:rFonts w:hint="eastAsia"/>
        </w:rPr>
        <w:t>g氯化钠（5</w:t>
      </w:r>
      <w:r w:rsidRPr="00E91C02">
        <w:t>.1.1</w:t>
      </w:r>
      <w:r w:rsidRPr="00E91C02">
        <w:rPr>
          <w:rFonts w:hint="eastAsia"/>
        </w:rPr>
        <w:t>）于烧杯中，加水溶解，移入200</w:t>
      </w:r>
      <w:r w:rsidRPr="00E91C02">
        <w:rPr>
          <w:rFonts w:hint="eastAsia"/>
          <w:vertAlign w:val="superscript"/>
        </w:rPr>
        <w:t xml:space="preserve"> </w:t>
      </w:r>
      <w:r w:rsidRPr="00E91C02">
        <w:rPr>
          <w:rFonts w:hint="eastAsia"/>
        </w:rPr>
        <w:t>mL容量瓶中，加水定容至刻度。</w:t>
      </w:r>
    </w:p>
    <w:p w14:paraId="34C9C233" w14:textId="77777777" w:rsidR="00F44FF7" w:rsidRPr="00E91C02" w:rsidRDefault="00E95244">
      <w:pPr>
        <w:pStyle w:val="afffffffff4"/>
      </w:pPr>
      <w:r w:rsidRPr="00E91C02">
        <w:rPr>
          <w:rFonts w:hint="eastAsia"/>
        </w:rPr>
        <w:t>氯金酸溶液（0.01 Wt％）：准确称取0.1</w:t>
      </w:r>
      <w:r w:rsidRPr="00E91C02">
        <w:rPr>
          <w:rFonts w:hint="eastAsia"/>
          <w:vertAlign w:val="superscript"/>
        </w:rPr>
        <w:t xml:space="preserve"> </w:t>
      </w:r>
      <w:r w:rsidRPr="00E91C02">
        <w:rPr>
          <w:rFonts w:hint="eastAsia"/>
        </w:rPr>
        <w:t>g氯金酸（5</w:t>
      </w:r>
      <w:r w:rsidRPr="00E91C02">
        <w:t>.1.2</w:t>
      </w:r>
      <w:r w:rsidRPr="00E91C02">
        <w:rPr>
          <w:rFonts w:hint="eastAsia"/>
        </w:rPr>
        <w:t>）于烧杯中，加水溶解，移入</w:t>
      </w:r>
      <w:r w:rsidRPr="00E91C02">
        <w:t>1</w:t>
      </w:r>
      <w:r w:rsidRPr="00E91C02">
        <w:rPr>
          <w:vertAlign w:val="superscript"/>
        </w:rPr>
        <w:t xml:space="preserve"> </w:t>
      </w:r>
      <w:r w:rsidRPr="00E91C02">
        <w:t>0</w:t>
      </w:r>
      <w:r w:rsidRPr="00E91C02">
        <w:rPr>
          <w:rFonts w:hint="eastAsia"/>
        </w:rPr>
        <w:t>00</w:t>
      </w:r>
      <w:r w:rsidRPr="00E91C02">
        <w:rPr>
          <w:rFonts w:hint="eastAsia"/>
          <w:vertAlign w:val="superscript"/>
        </w:rPr>
        <w:t xml:space="preserve"> </w:t>
      </w:r>
      <w:r w:rsidRPr="00E91C02">
        <w:rPr>
          <w:rFonts w:hint="eastAsia"/>
        </w:rPr>
        <w:t>mL容量瓶中，加水定容至刻度。</w:t>
      </w:r>
    </w:p>
    <w:p w14:paraId="3B2BFD89" w14:textId="77777777" w:rsidR="00F44FF7" w:rsidRPr="00E91C02" w:rsidRDefault="00E95244">
      <w:pPr>
        <w:pStyle w:val="afffffffff4"/>
      </w:pPr>
      <w:r w:rsidRPr="00E91C02">
        <w:rPr>
          <w:rFonts w:hint="eastAsia"/>
        </w:rPr>
        <w:t>柠檬酸钠溶液（1 Wt％）：准确称取0.1</w:t>
      </w:r>
      <w:r w:rsidRPr="00E91C02">
        <w:rPr>
          <w:rFonts w:hint="eastAsia"/>
          <w:vertAlign w:val="superscript"/>
        </w:rPr>
        <w:t xml:space="preserve"> </w:t>
      </w:r>
      <w:r w:rsidRPr="00E91C02">
        <w:rPr>
          <w:rFonts w:hint="eastAsia"/>
        </w:rPr>
        <w:t>g柠檬酸钠（5</w:t>
      </w:r>
      <w:r w:rsidRPr="00E91C02">
        <w:t>.1.3</w:t>
      </w:r>
      <w:r w:rsidRPr="00E91C02">
        <w:rPr>
          <w:rFonts w:hint="eastAsia"/>
        </w:rPr>
        <w:t>）于烧杯中，加水溶解，移入</w:t>
      </w:r>
      <w:r w:rsidRPr="00E91C02">
        <w:t>1</w:t>
      </w:r>
      <w:r w:rsidRPr="00E91C02">
        <w:rPr>
          <w:rFonts w:hint="eastAsia"/>
        </w:rPr>
        <w:t>0</w:t>
      </w:r>
      <w:r w:rsidRPr="00E91C02">
        <w:rPr>
          <w:rFonts w:hint="eastAsia"/>
          <w:vertAlign w:val="superscript"/>
        </w:rPr>
        <w:t xml:space="preserve"> </w:t>
      </w:r>
      <w:r w:rsidRPr="00E91C02">
        <w:rPr>
          <w:rFonts w:hint="eastAsia"/>
        </w:rPr>
        <w:t>mL容量瓶中，加水定容至刻度。</w:t>
      </w:r>
    </w:p>
    <w:p w14:paraId="21AA56E6" w14:textId="77777777" w:rsidR="00F44FF7" w:rsidRPr="00E91C02" w:rsidRDefault="00E95244">
      <w:pPr>
        <w:pStyle w:val="afffffffff4"/>
      </w:pPr>
      <w:r w:rsidRPr="00E91C02">
        <w:rPr>
          <w:rFonts w:hint="eastAsia"/>
        </w:rPr>
        <w:t>纳米金溶胶：将100</w:t>
      </w:r>
      <w:r w:rsidRPr="00E91C02">
        <w:rPr>
          <w:rFonts w:hint="eastAsia"/>
          <w:vertAlign w:val="superscript"/>
        </w:rPr>
        <w:t xml:space="preserve"> </w:t>
      </w:r>
      <w:r w:rsidRPr="00E91C02">
        <w:rPr>
          <w:rFonts w:hint="eastAsia"/>
        </w:rPr>
        <w:t>mL氯金酸溶液（5</w:t>
      </w:r>
      <w:r w:rsidRPr="00E91C02">
        <w:t>.3.2</w:t>
      </w:r>
      <w:r w:rsidRPr="00E91C02">
        <w:rPr>
          <w:rFonts w:hint="eastAsia"/>
        </w:rPr>
        <w:t>）煮沸，一次性快速加入0.75</w:t>
      </w:r>
      <w:r w:rsidRPr="00E91C02">
        <w:rPr>
          <w:rFonts w:hint="eastAsia"/>
          <w:vertAlign w:val="superscript"/>
        </w:rPr>
        <w:t xml:space="preserve"> </w:t>
      </w:r>
      <w:r w:rsidRPr="00E91C02">
        <w:rPr>
          <w:rFonts w:hint="eastAsia"/>
        </w:rPr>
        <w:t>mL柠檬酸钠溶液（5</w:t>
      </w:r>
      <w:r w:rsidRPr="00E91C02">
        <w:t>.3.3</w:t>
      </w:r>
      <w:r w:rsidRPr="00E91C02">
        <w:rPr>
          <w:rFonts w:hint="eastAsia"/>
        </w:rPr>
        <w:t>）,</w:t>
      </w:r>
      <w:r w:rsidRPr="00E91C02">
        <w:rPr>
          <w:rFonts w:hint="eastAsia"/>
        </w:rPr>
        <w:lastRenderedPageBreak/>
        <w:t>待溶液变为红棕色后，保持煮沸30</w:t>
      </w:r>
      <w:r w:rsidRPr="00E91C02">
        <w:rPr>
          <w:rFonts w:hint="eastAsia"/>
          <w:vertAlign w:val="superscript"/>
        </w:rPr>
        <w:t xml:space="preserve"> </w:t>
      </w:r>
      <w:r w:rsidRPr="00E91C02">
        <w:rPr>
          <w:rFonts w:hint="eastAsia"/>
        </w:rPr>
        <w:t>min，冷却，备用。</w:t>
      </w:r>
    </w:p>
    <w:p w14:paraId="1ED47F23" w14:textId="77777777" w:rsidR="00F44FF7" w:rsidRPr="00E91C02" w:rsidRDefault="00E95244">
      <w:pPr>
        <w:pStyle w:val="afffffffff4"/>
      </w:pPr>
      <w:r w:rsidRPr="00E91C02">
        <w:rPr>
          <w:rFonts w:hint="eastAsia"/>
        </w:rPr>
        <w:t>DOTP标准储备液：准确称取100.0</w:t>
      </w:r>
      <w:r w:rsidRPr="00E91C02">
        <w:rPr>
          <w:rFonts w:hint="eastAsia"/>
          <w:vertAlign w:val="superscript"/>
        </w:rPr>
        <w:t xml:space="preserve"> </w:t>
      </w:r>
      <w:r w:rsidRPr="00E91C02">
        <w:rPr>
          <w:rFonts w:hint="eastAsia"/>
        </w:rPr>
        <w:t>mgDOTP标准品（5</w:t>
      </w:r>
      <w:r w:rsidRPr="00E91C02">
        <w:t>.2.1</w:t>
      </w:r>
      <w:r w:rsidRPr="00E91C02">
        <w:rPr>
          <w:rFonts w:hint="eastAsia"/>
        </w:rPr>
        <w:t>）于烧杯中，加乙醇（5.1.4）溶解，移入100</w:t>
      </w:r>
      <w:r w:rsidRPr="00E91C02">
        <w:rPr>
          <w:rFonts w:hint="eastAsia"/>
          <w:vertAlign w:val="superscript"/>
        </w:rPr>
        <w:t xml:space="preserve"> </w:t>
      </w:r>
      <w:r w:rsidRPr="00E91C02">
        <w:rPr>
          <w:rFonts w:hint="eastAsia"/>
        </w:rPr>
        <w:t>mL容量瓶中，加乙醇（5.1.4）定容至刻度，配制成浓度为1</w:t>
      </w:r>
      <w:r w:rsidRPr="00E91C02">
        <w:rPr>
          <w:rFonts w:hint="eastAsia"/>
          <w:vertAlign w:val="superscript"/>
        </w:rPr>
        <w:t xml:space="preserve"> </w:t>
      </w:r>
      <w:r w:rsidRPr="00E91C02">
        <w:rPr>
          <w:rFonts w:hint="eastAsia"/>
        </w:rPr>
        <w:t>mg/mL的标准储备液。</w:t>
      </w:r>
    </w:p>
    <w:p w14:paraId="591E236D" w14:textId="77777777" w:rsidR="00F44FF7" w:rsidRPr="00E91C02" w:rsidRDefault="00E95244">
      <w:pPr>
        <w:pStyle w:val="afffffffff4"/>
      </w:pPr>
      <w:r w:rsidRPr="00E91C02">
        <w:rPr>
          <w:rFonts w:hint="eastAsia"/>
        </w:rPr>
        <w:t>DOTP标准工作溶液：吸取0.2</w:t>
      </w:r>
      <w:r w:rsidRPr="00E91C02">
        <w:rPr>
          <w:rFonts w:hint="eastAsia"/>
          <w:vertAlign w:val="superscript"/>
        </w:rPr>
        <w:t xml:space="preserve"> </w:t>
      </w:r>
      <w:r w:rsidRPr="00E91C02">
        <w:rPr>
          <w:rFonts w:hint="eastAsia"/>
        </w:rPr>
        <w:t>mLDOTP标准储备液于50</w:t>
      </w:r>
      <w:r w:rsidRPr="00E91C02">
        <w:rPr>
          <w:rFonts w:hint="eastAsia"/>
          <w:vertAlign w:val="superscript"/>
        </w:rPr>
        <w:t xml:space="preserve"> </w:t>
      </w:r>
      <w:r w:rsidRPr="00E91C02">
        <w:rPr>
          <w:rFonts w:hint="eastAsia"/>
        </w:rPr>
        <w:t>mL容量瓶中，加乙醇（5.1.4）定容至刻度，配制成浓度为4</w:t>
      </w:r>
      <w:r w:rsidRPr="00E91C02">
        <w:rPr>
          <w:rFonts w:hint="eastAsia"/>
          <w:vertAlign w:val="superscript"/>
        </w:rPr>
        <w:t xml:space="preserve"> </w:t>
      </w:r>
      <w:r w:rsidRPr="00E91C02">
        <w:rPr>
          <w:rFonts w:hint="eastAsia"/>
        </w:rPr>
        <w:t>µ</w:t>
      </w:r>
      <w:r w:rsidRPr="00E91C02">
        <w:rPr>
          <w:rFonts w:hint="eastAsia"/>
        </w:rPr>
        <w:t>g/mL标准工作溶液。</w:t>
      </w:r>
    </w:p>
    <w:p w14:paraId="7441F1E6" w14:textId="77777777" w:rsidR="00F44FF7" w:rsidRPr="00E91C02" w:rsidRDefault="00E95244">
      <w:pPr>
        <w:pStyle w:val="afffffffff4"/>
      </w:pPr>
      <w:r w:rsidRPr="00E91C02">
        <w:rPr>
          <w:rFonts w:hint="eastAsia"/>
        </w:rPr>
        <w:t>对苯二酸二肼标准储备液：准确称取10.0</w:t>
      </w:r>
      <w:r w:rsidRPr="00E91C02">
        <w:rPr>
          <w:rFonts w:hint="eastAsia"/>
          <w:vertAlign w:val="superscript"/>
        </w:rPr>
        <w:t xml:space="preserve"> </w:t>
      </w:r>
      <w:r w:rsidRPr="00E91C02">
        <w:rPr>
          <w:rFonts w:hint="eastAsia"/>
        </w:rPr>
        <w:t>mg对苯二酸二肼标准品（5.2.2）于烧杯中，加乙醇（5.1.4）溶解，移入100</w:t>
      </w:r>
      <w:r w:rsidRPr="00E91C02">
        <w:rPr>
          <w:rFonts w:hint="eastAsia"/>
          <w:vertAlign w:val="superscript"/>
        </w:rPr>
        <w:t xml:space="preserve"> </w:t>
      </w:r>
      <w:r w:rsidRPr="00E91C02">
        <w:rPr>
          <w:rFonts w:hint="eastAsia"/>
        </w:rPr>
        <w:t>mL容量瓶中，加乙醇（5.1.4）定容至刻度，配制成浓度为100</w:t>
      </w:r>
      <w:r w:rsidRPr="00E91C02">
        <w:rPr>
          <w:rFonts w:hint="eastAsia"/>
          <w:vertAlign w:val="superscript"/>
        </w:rPr>
        <w:t xml:space="preserve"> </w:t>
      </w:r>
      <w:r w:rsidRPr="00E91C02">
        <w:rPr>
          <w:rFonts w:hint="eastAsia"/>
        </w:rPr>
        <w:t>µ</w:t>
      </w:r>
      <w:r w:rsidRPr="00E91C02">
        <w:rPr>
          <w:rFonts w:hint="eastAsia"/>
        </w:rPr>
        <w:t>g/mL的标准储备液。</w:t>
      </w:r>
    </w:p>
    <w:p w14:paraId="20E9F493" w14:textId="77777777" w:rsidR="00F44FF7" w:rsidRPr="00E91C02" w:rsidRDefault="00E95244">
      <w:pPr>
        <w:pStyle w:val="afffffffff4"/>
      </w:pPr>
      <w:r w:rsidRPr="00E91C02">
        <w:rPr>
          <w:rFonts w:hint="eastAsia"/>
        </w:rPr>
        <w:t>对苯二酸二肼标准工作溶液：吸取0.1</w:t>
      </w:r>
      <w:r w:rsidRPr="00E91C02">
        <w:rPr>
          <w:rFonts w:hint="eastAsia"/>
          <w:vertAlign w:val="superscript"/>
        </w:rPr>
        <w:t xml:space="preserve"> </w:t>
      </w:r>
      <w:r w:rsidRPr="00E91C02">
        <w:rPr>
          <w:rFonts w:hint="eastAsia"/>
        </w:rPr>
        <w:t>mL对苯二酸二肼标准储备液于100</w:t>
      </w:r>
      <w:r w:rsidRPr="00E91C02">
        <w:rPr>
          <w:rFonts w:hint="eastAsia"/>
          <w:vertAlign w:val="superscript"/>
        </w:rPr>
        <w:t xml:space="preserve"> </w:t>
      </w:r>
      <w:r w:rsidRPr="00E91C02">
        <w:rPr>
          <w:rFonts w:hint="eastAsia"/>
        </w:rPr>
        <w:t>mL容量瓶中，加乙醇（5.1.4）定容至刻度，配成浓度为0.1</w:t>
      </w:r>
      <w:r w:rsidRPr="00E91C02">
        <w:rPr>
          <w:rFonts w:hint="eastAsia"/>
          <w:vertAlign w:val="superscript"/>
        </w:rPr>
        <w:t xml:space="preserve"> </w:t>
      </w:r>
      <w:r w:rsidRPr="00E91C02">
        <w:rPr>
          <w:rFonts w:hint="eastAsia"/>
        </w:rPr>
        <w:t>µ</w:t>
      </w:r>
      <w:r w:rsidRPr="00E91C02">
        <w:rPr>
          <w:rFonts w:hint="eastAsia"/>
        </w:rPr>
        <w:t>g/mL工作溶液。</w:t>
      </w:r>
    </w:p>
    <w:p w14:paraId="4A587428" w14:textId="77777777" w:rsidR="00F44FF7" w:rsidRPr="00E91C02" w:rsidRDefault="00E95244">
      <w:pPr>
        <w:pStyle w:val="affc"/>
        <w:spacing w:before="240" w:after="240"/>
      </w:pPr>
      <w:bookmarkStart w:id="78" w:name="_Toc180663224"/>
      <w:bookmarkStart w:id="79" w:name="_Toc180663198"/>
      <w:bookmarkStart w:id="80" w:name="_Toc187415900"/>
      <w:bookmarkStart w:id="81" w:name="_Toc187415922"/>
      <w:r w:rsidRPr="00E91C02">
        <w:rPr>
          <w:rFonts w:hint="eastAsia"/>
        </w:rPr>
        <w:t>仪器和设备：</w:t>
      </w:r>
      <w:bookmarkEnd w:id="78"/>
      <w:bookmarkEnd w:id="79"/>
      <w:bookmarkEnd w:id="80"/>
      <w:bookmarkEnd w:id="81"/>
    </w:p>
    <w:p w14:paraId="3E6D0AAF" w14:textId="77777777" w:rsidR="00F44FF7" w:rsidRPr="00E91C02" w:rsidRDefault="00E95244">
      <w:pPr>
        <w:pStyle w:val="afffffffff1"/>
      </w:pPr>
      <w:r w:rsidRPr="00E91C02">
        <w:rPr>
          <w:rFonts w:hint="eastAsia"/>
        </w:rPr>
        <w:t>拉曼光谱仪。稳频激光光源：发射波长为785</w:t>
      </w:r>
      <w:r w:rsidRPr="00E91C02">
        <w:rPr>
          <w:rFonts w:hint="eastAsia"/>
          <w:vertAlign w:val="superscript"/>
        </w:rPr>
        <w:t xml:space="preserve"> </w:t>
      </w:r>
      <w:r w:rsidRPr="00E91C02">
        <w:rPr>
          <w:rFonts w:hint="eastAsia"/>
        </w:rPr>
        <w:t>nm±1</w:t>
      </w:r>
      <w:r w:rsidRPr="00E91C02">
        <w:rPr>
          <w:vertAlign w:val="superscript"/>
        </w:rPr>
        <w:t xml:space="preserve"> </w:t>
      </w:r>
      <w:r w:rsidRPr="00E91C02">
        <w:rPr>
          <w:rFonts w:hint="eastAsia"/>
        </w:rPr>
        <w:t>nm，线宽＜0.1</w:t>
      </w:r>
      <w:r w:rsidRPr="00E91C02">
        <w:rPr>
          <w:rFonts w:hint="eastAsia"/>
          <w:vertAlign w:val="superscript"/>
        </w:rPr>
        <w:t xml:space="preserve"> </w:t>
      </w:r>
      <w:r w:rsidRPr="00E91C02">
        <w:rPr>
          <w:rFonts w:hint="eastAsia"/>
        </w:rPr>
        <w:t>nm，能量≥250</w:t>
      </w:r>
      <w:r w:rsidRPr="00E91C02">
        <w:rPr>
          <w:rFonts w:hint="eastAsia"/>
          <w:vertAlign w:val="superscript"/>
        </w:rPr>
        <w:t xml:space="preserve"> </w:t>
      </w:r>
      <w:r w:rsidRPr="00E91C02">
        <w:rPr>
          <w:rFonts w:hint="eastAsia"/>
        </w:rPr>
        <w:t>mW；光谱分辨率≤15</w:t>
      </w:r>
      <w:r w:rsidRPr="00E91C02">
        <w:rPr>
          <w:vertAlign w:val="superscript"/>
        </w:rPr>
        <w:t xml:space="preserve"> </w:t>
      </w:r>
      <w:r w:rsidRPr="00E91C02">
        <w:rPr>
          <w:rFonts w:hint="eastAsia"/>
        </w:rPr>
        <w:t>cm</w:t>
      </w:r>
      <w:r w:rsidRPr="00E91C02">
        <w:rPr>
          <w:rFonts w:hint="eastAsia"/>
          <w:vertAlign w:val="superscript"/>
        </w:rPr>
        <w:t>-1</w:t>
      </w:r>
      <w:r w:rsidRPr="00E91C02">
        <w:rPr>
          <w:rFonts w:hint="eastAsia"/>
        </w:rPr>
        <w:t>；光谱响应范围200</w:t>
      </w:r>
      <w:r w:rsidRPr="00E91C02">
        <w:rPr>
          <w:rFonts w:hint="eastAsia"/>
          <w:vertAlign w:val="superscript"/>
        </w:rPr>
        <w:t xml:space="preserve"> </w:t>
      </w:r>
      <w:r w:rsidRPr="00E91C02">
        <w:rPr>
          <w:rFonts w:hint="eastAsia"/>
        </w:rPr>
        <w:t>cm</w:t>
      </w:r>
      <w:r w:rsidRPr="00E91C02">
        <w:rPr>
          <w:rFonts w:hint="eastAsia"/>
          <w:vertAlign w:val="superscript"/>
        </w:rPr>
        <w:t>-1</w:t>
      </w:r>
      <w:r w:rsidRPr="00E91C02">
        <w:rPr>
          <w:rFonts w:hint="eastAsia"/>
        </w:rPr>
        <w:t>～2</w:t>
      </w:r>
      <w:r w:rsidRPr="00E91C02">
        <w:rPr>
          <w:vertAlign w:val="superscript"/>
        </w:rPr>
        <w:t xml:space="preserve"> </w:t>
      </w:r>
      <w:r w:rsidRPr="00E91C02">
        <w:rPr>
          <w:rFonts w:hint="eastAsia"/>
        </w:rPr>
        <w:t>000</w:t>
      </w:r>
      <w:r w:rsidRPr="00E91C02">
        <w:rPr>
          <w:rFonts w:hint="eastAsia"/>
          <w:vertAlign w:val="superscript"/>
        </w:rPr>
        <w:t xml:space="preserve"> </w:t>
      </w:r>
      <w:r w:rsidRPr="00E91C02">
        <w:rPr>
          <w:rFonts w:hint="eastAsia"/>
        </w:rPr>
        <w:t>cm</w:t>
      </w:r>
      <w:r w:rsidRPr="00E91C02">
        <w:rPr>
          <w:rFonts w:hint="eastAsia"/>
          <w:vertAlign w:val="superscript"/>
        </w:rPr>
        <w:t>-1</w:t>
      </w:r>
      <w:r w:rsidRPr="00E91C02">
        <w:rPr>
          <w:rFonts w:hint="eastAsia"/>
        </w:rPr>
        <w:t>，或大于该响应范围。</w:t>
      </w:r>
    </w:p>
    <w:p w14:paraId="783FA17B" w14:textId="77777777" w:rsidR="00F44FF7" w:rsidRPr="00E91C02" w:rsidRDefault="00E95244">
      <w:pPr>
        <w:pStyle w:val="afffffffff1"/>
      </w:pPr>
      <w:r w:rsidRPr="00E91C02">
        <w:rPr>
          <w:rFonts w:hint="eastAsia"/>
        </w:rPr>
        <w:t>电子天平：感量为0.1</w:t>
      </w:r>
      <w:r w:rsidRPr="00E91C02">
        <w:rPr>
          <w:rFonts w:hint="eastAsia"/>
          <w:vertAlign w:val="superscript"/>
        </w:rPr>
        <w:t xml:space="preserve"> </w:t>
      </w:r>
      <w:r w:rsidRPr="00E91C02">
        <w:rPr>
          <w:rFonts w:hint="eastAsia"/>
        </w:rPr>
        <w:t>mg。</w:t>
      </w:r>
    </w:p>
    <w:p w14:paraId="3C22D795" w14:textId="77777777" w:rsidR="00F44FF7" w:rsidRPr="00E91C02" w:rsidRDefault="00E95244">
      <w:pPr>
        <w:pStyle w:val="afffffffff1"/>
      </w:pPr>
      <w:r w:rsidRPr="00E91C02">
        <w:rPr>
          <w:rFonts w:hint="eastAsia"/>
        </w:rPr>
        <w:t>恒温水浴锅：温度精度±1</w:t>
      </w:r>
      <w:r w:rsidRPr="00E91C02">
        <w:rPr>
          <w:vertAlign w:val="superscript"/>
        </w:rPr>
        <w:t xml:space="preserve"> </w:t>
      </w:r>
      <w:r w:rsidRPr="00E91C02">
        <w:rPr>
          <w:rFonts w:hint="eastAsia"/>
        </w:rPr>
        <w:t>℃</w:t>
      </w:r>
    </w:p>
    <w:p w14:paraId="1FB53830" w14:textId="77777777" w:rsidR="00F44FF7" w:rsidRPr="00E91C02" w:rsidRDefault="00E95244">
      <w:pPr>
        <w:pStyle w:val="afffffffff1"/>
      </w:pPr>
      <w:r w:rsidRPr="00E91C02">
        <w:rPr>
          <w:rFonts w:hint="eastAsia"/>
        </w:rPr>
        <w:t>YST-36水浴氮吹仪。</w:t>
      </w:r>
    </w:p>
    <w:p w14:paraId="063940BD" w14:textId="77777777" w:rsidR="00F44FF7" w:rsidRPr="00E91C02" w:rsidRDefault="00E95244">
      <w:pPr>
        <w:pStyle w:val="afffffffff1"/>
      </w:pPr>
      <w:r w:rsidRPr="00E91C02">
        <w:rPr>
          <w:rFonts w:hint="eastAsia"/>
        </w:rPr>
        <w:t>高速离心机：最高转速不低于4</w:t>
      </w:r>
      <w:r w:rsidRPr="00E91C02">
        <w:rPr>
          <w:rFonts w:hint="eastAsia"/>
          <w:vertAlign w:val="superscript"/>
        </w:rPr>
        <w:t xml:space="preserve"> </w:t>
      </w:r>
      <w:r w:rsidRPr="00E91C02">
        <w:rPr>
          <w:rFonts w:hint="eastAsia"/>
        </w:rPr>
        <w:t>000</w:t>
      </w:r>
      <w:r w:rsidRPr="00E91C02">
        <w:rPr>
          <w:rFonts w:hint="eastAsia"/>
          <w:vertAlign w:val="superscript"/>
        </w:rPr>
        <w:t xml:space="preserve"> </w:t>
      </w:r>
      <w:r w:rsidRPr="00E91C02">
        <w:rPr>
          <w:rFonts w:hint="eastAsia"/>
        </w:rPr>
        <w:t>r/min。</w:t>
      </w:r>
    </w:p>
    <w:p w14:paraId="5D754815" w14:textId="77777777" w:rsidR="00F44FF7" w:rsidRPr="00E91C02" w:rsidRDefault="00E95244">
      <w:pPr>
        <w:pStyle w:val="afffffffff1"/>
      </w:pPr>
      <w:r w:rsidRPr="00E91C02">
        <w:rPr>
          <w:rFonts w:hint="eastAsia"/>
        </w:rPr>
        <w:t>涡旋振荡器。</w:t>
      </w:r>
    </w:p>
    <w:p w14:paraId="775B3B05" w14:textId="77777777" w:rsidR="00F44FF7" w:rsidRPr="00E91C02" w:rsidRDefault="00E95244">
      <w:pPr>
        <w:pStyle w:val="afffffffff1"/>
      </w:pPr>
      <w:r w:rsidRPr="00E91C02">
        <w:rPr>
          <w:rFonts w:hint="eastAsia"/>
        </w:rPr>
        <w:t>固相萃取（SPE）装置，SPE柱为SHIMSEN Styra Glass PAEs复合填料玻璃柱(6</w:t>
      </w:r>
      <w:r w:rsidRPr="00E91C02">
        <w:rPr>
          <w:rFonts w:hint="eastAsia"/>
          <w:vertAlign w:val="superscript"/>
        </w:rPr>
        <w:t xml:space="preserve"> </w:t>
      </w:r>
      <w:r w:rsidRPr="00E91C02">
        <w:rPr>
          <w:rFonts w:hint="eastAsia"/>
        </w:rPr>
        <w:t>mL)。</w:t>
      </w:r>
    </w:p>
    <w:p w14:paraId="01F43684" w14:textId="77777777" w:rsidR="00F44FF7" w:rsidRPr="00E91C02" w:rsidRDefault="00E95244">
      <w:pPr>
        <w:pStyle w:val="affc"/>
        <w:spacing w:before="240" w:after="240"/>
      </w:pPr>
      <w:bookmarkStart w:id="82" w:name="_Toc180663199"/>
      <w:bookmarkStart w:id="83" w:name="_Toc180663225"/>
      <w:bookmarkStart w:id="84" w:name="_Toc187415901"/>
      <w:bookmarkStart w:id="85" w:name="_Toc187415923"/>
      <w:r w:rsidRPr="00E91C02">
        <w:rPr>
          <w:rFonts w:hint="eastAsia"/>
        </w:rPr>
        <w:t>分析步骤</w:t>
      </w:r>
      <w:bookmarkEnd w:id="82"/>
      <w:bookmarkEnd w:id="83"/>
      <w:bookmarkEnd w:id="84"/>
      <w:bookmarkEnd w:id="85"/>
    </w:p>
    <w:p w14:paraId="10DC17A2" w14:textId="77777777" w:rsidR="00F44FF7" w:rsidRPr="00E91C02" w:rsidRDefault="00E95244">
      <w:pPr>
        <w:pStyle w:val="affd"/>
        <w:spacing w:before="120" w:after="120"/>
      </w:pPr>
      <w:bookmarkStart w:id="86" w:name="_Toc180663200"/>
      <w:bookmarkStart w:id="87" w:name="_Toc180663226"/>
      <w:bookmarkStart w:id="88" w:name="_Toc187415902"/>
      <w:r w:rsidRPr="00E91C02">
        <w:rPr>
          <w:rFonts w:hint="eastAsia"/>
        </w:rPr>
        <w:t>试样处理</w:t>
      </w:r>
      <w:bookmarkEnd w:id="86"/>
      <w:bookmarkEnd w:id="87"/>
      <w:bookmarkEnd w:id="88"/>
    </w:p>
    <w:p w14:paraId="668365BD" w14:textId="77777777" w:rsidR="00F44FF7" w:rsidRPr="00E91C02" w:rsidRDefault="00E95244">
      <w:pPr>
        <w:pStyle w:val="afffff7"/>
        <w:ind w:firstLine="420"/>
      </w:pPr>
      <w:r w:rsidRPr="00E91C02">
        <w:rPr>
          <w:rFonts w:hint="eastAsia"/>
        </w:rPr>
        <w:t>准确称取食用油样品</w:t>
      </w:r>
      <w:r w:rsidRPr="00E91C02">
        <w:t>5</w:t>
      </w:r>
      <w:r w:rsidRPr="00E91C02">
        <w:rPr>
          <w:rFonts w:hint="eastAsia"/>
          <w:vertAlign w:val="superscript"/>
        </w:rPr>
        <w:t xml:space="preserve"> </w:t>
      </w:r>
      <w:r w:rsidRPr="00E91C02">
        <w:rPr>
          <w:rFonts w:hint="eastAsia"/>
        </w:rPr>
        <w:t>g，依次加入</w:t>
      </w:r>
      <w:r w:rsidRPr="00E91C02">
        <w:t>3</w:t>
      </w:r>
      <w:r w:rsidRPr="00E91C02">
        <w:rPr>
          <w:vertAlign w:val="superscript"/>
        </w:rPr>
        <w:t xml:space="preserve"> </w:t>
      </w:r>
      <w:r w:rsidRPr="00E91C02">
        <w:t>mL</w:t>
      </w:r>
      <w:r w:rsidRPr="00E91C02">
        <w:rPr>
          <w:rFonts w:hint="eastAsia"/>
        </w:rPr>
        <w:t>正己烷（</w:t>
      </w:r>
      <w:r w:rsidRPr="00E91C02">
        <w:t>5.1.5</w:t>
      </w:r>
      <w:r w:rsidRPr="00E91C02">
        <w:rPr>
          <w:rFonts w:hint="eastAsia"/>
        </w:rPr>
        <w:t>）和</w:t>
      </w:r>
      <w:r w:rsidRPr="00E91C02">
        <w:t>5</w:t>
      </w:r>
      <w:r w:rsidRPr="00E91C02">
        <w:rPr>
          <w:vertAlign w:val="superscript"/>
        </w:rPr>
        <w:t xml:space="preserve"> </w:t>
      </w:r>
      <w:r w:rsidRPr="00E91C02">
        <w:rPr>
          <w:rFonts w:hint="eastAsia"/>
        </w:rPr>
        <w:t>m</w:t>
      </w:r>
      <w:r w:rsidRPr="00E91C02">
        <w:t>L</w:t>
      </w:r>
      <w:r w:rsidRPr="00E91C02">
        <w:rPr>
          <w:rFonts w:hint="eastAsia"/>
        </w:rPr>
        <w:t>乙腈（5</w:t>
      </w:r>
      <w:r w:rsidRPr="00E91C02">
        <w:t>.1.6</w:t>
      </w:r>
      <w:r w:rsidRPr="00E91C02">
        <w:rPr>
          <w:rFonts w:hint="eastAsia"/>
        </w:rPr>
        <w:t>），涡旋提取1</w:t>
      </w:r>
      <w:r w:rsidRPr="00E91C02">
        <w:rPr>
          <w:vertAlign w:val="superscript"/>
        </w:rPr>
        <w:t xml:space="preserve"> </w:t>
      </w:r>
      <w:r w:rsidRPr="00E91C02">
        <w:rPr>
          <w:rFonts w:hint="eastAsia"/>
        </w:rPr>
        <w:t>min后（必要时重复提取一次），以4</w:t>
      </w:r>
      <w:r w:rsidRPr="00E91C02">
        <w:rPr>
          <w:vertAlign w:val="superscript"/>
        </w:rPr>
        <w:t xml:space="preserve"> </w:t>
      </w:r>
      <w:r w:rsidRPr="00E91C02">
        <w:rPr>
          <w:rFonts w:hint="eastAsia"/>
        </w:rPr>
        <w:t>000</w:t>
      </w:r>
      <w:r w:rsidRPr="00E91C02">
        <w:rPr>
          <w:vertAlign w:val="superscript"/>
        </w:rPr>
        <w:t xml:space="preserve"> </w:t>
      </w:r>
      <w:r w:rsidRPr="00E91C02">
        <w:rPr>
          <w:rFonts w:hint="eastAsia"/>
        </w:rPr>
        <w:t>r/min离心5</w:t>
      </w:r>
      <w:r w:rsidRPr="00E91C02">
        <w:rPr>
          <w:vertAlign w:val="superscript"/>
        </w:rPr>
        <w:t xml:space="preserve"> </w:t>
      </w:r>
      <w:r w:rsidRPr="00E91C02">
        <w:rPr>
          <w:rFonts w:hint="eastAsia"/>
        </w:rPr>
        <w:t>min，取上清液，待净化。</w:t>
      </w:r>
    </w:p>
    <w:p w14:paraId="59E2E3DE" w14:textId="77777777" w:rsidR="00F44FF7" w:rsidRPr="00E91C02" w:rsidRDefault="00E95244">
      <w:pPr>
        <w:pStyle w:val="affd"/>
        <w:spacing w:before="120" w:after="120"/>
      </w:pPr>
      <w:bookmarkStart w:id="89" w:name="_Toc180663201"/>
      <w:bookmarkStart w:id="90" w:name="_Toc180663227"/>
      <w:bookmarkStart w:id="91" w:name="_Toc187415903"/>
      <w:r w:rsidRPr="00E91C02">
        <w:rPr>
          <w:rFonts w:hint="eastAsia"/>
        </w:rPr>
        <w:t>SPE净化</w:t>
      </w:r>
      <w:bookmarkEnd w:id="89"/>
      <w:bookmarkEnd w:id="90"/>
      <w:bookmarkEnd w:id="91"/>
    </w:p>
    <w:p w14:paraId="704C9E2D" w14:textId="77777777" w:rsidR="00F44FF7" w:rsidRPr="00E91C02" w:rsidRDefault="00E95244">
      <w:pPr>
        <w:pStyle w:val="afffff7"/>
        <w:ind w:firstLine="420"/>
      </w:pPr>
      <w:r w:rsidRPr="00E91C02">
        <w:rPr>
          <w:rFonts w:hint="eastAsia"/>
        </w:rPr>
        <w:t>SPE柱中加入15</w:t>
      </w:r>
      <w:r w:rsidRPr="00E91C02">
        <w:rPr>
          <w:rFonts w:hint="eastAsia"/>
          <w:vertAlign w:val="superscript"/>
        </w:rPr>
        <w:t xml:space="preserve"> </w:t>
      </w:r>
      <w:r w:rsidRPr="00E91C02">
        <w:rPr>
          <w:rFonts w:hint="eastAsia"/>
        </w:rPr>
        <w:t>mL乙腈（5</w:t>
      </w:r>
      <w:r w:rsidRPr="00E91C02">
        <w:t>.1.6</w:t>
      </w:r>
      <w:r w:rsidRPr="00E91C02">
        <w:rPr>
          <w:rFonts w:hint="eastAsia"/>
        </w:rPr>
        <w:t>）活化，弃去流出液；取1</w:t>
      </w:r>
      <w:r w:rsidRPr="00E91C02">
        <w:rPr>
          <w:vertAlign w:val="superscript"/>
        </w:rPr>
        <w:t xml:space="preserve"> </w:t>
      </w:r>
      <w:r w:rsidRPr="00E91C02">
        <w:rPr>
          <w:rFonts w:hint="eastAsia"/>
        </w:rPr>
        <w:t>mL待净化液加入SPE柱，再加入2</w:t>
      </w:r>
      <w:r w:rsidRPr="00E91C02">
        <w:rPr>
          <w:rFonts w:hint="eastAsia"/>
          <w:vertAlign w:val="superscript"/>
        </w:rPr>
        <w:t xml:space="preserve"> </w:t>
      </w:r>
      <w:r w:rsidRPr="00E91C02">
        <w:rPr>
          <w:rFonts w:hint="eastAsia"/>
        </w:rPr>
        <w:t>mL乙腈（5</w:t>
      </w:r>
      <w:r w:rsidRPr="00E91C02">
        <w:t>.1.6</w:t>
      </w:r>
      <w:r w:rsidRPr="00E91C02">
        <w:rPr>
          <w:rFonts w:hint="eastAsia"/>
        </w:rPr>
        <w:t>）洗脱，收集洗脱液，于40</w:t>
      </w:r>
      <w:r w:rsidRPr="00E91C02">
        <w:rPr>
          <w:vertAlign w:val="superscript"/>
        </w:rPr>
        <w:t xml:space="preserve"> </w:t>
      </w:r>
      <w:r w:rsidRPr="00E91C02">
        <w:rPr>
          <w:rFonts w:hint="eastAsia"/>
        </w:rPr>
        <w:t>℃水浴氮吹至近干，用100</w:t>
      </w:r>
      <w:r w:rsidRPr="00E91C02">
        <w:rPr>
          <w:vertAlign w:val="superscript"/>
        </w:rPr>
        <w:t xml:space="preserve"> </w:t>
      </w:r>
      <w:r w:rsidRPr="00E91C02">
        <w:rPr>
          <w:rFonts w:hAnsi="宋体" w:hint="eastAsia"/>
        </w:rPr>
        <w:t>µ</w:t>
      </w:r>
      <w:r w:rsidRPr="00E91C02">
        <w:rPr>
          <w:rFonts w:hint="eastAsia"/>
        </w:rPr>
        <w:t>L乙醇（5</w:t>
      </w:r>
      <w:r w:rsidRPr="00E91C02">
        <w:t>.1.4</w:t>
      </w:r>
      <w:r w:rsidRPr="00E91C02">
        <w:rPr>
          <w:rFonts w:hint="eastAsia"/>
        </w:rPr>
        <w:t>）复溶，得到净化液。</w:t>
      </w:r>
    </w:p>
    <w:p w14:paraId="465D1F15" w14:textId="77777777" w:rsidR="00F44FF7" w:rsidRPr="00E91C02" w:rsidRDefault="00E95244">
      <w:pPr>
        <w:pStyle w:val="affd"/>
        <w:spacing w:before="120" w:after="120"/>
      </w:pPr>
      <w:bookmarkStart w:id="92" w:name="_Toc180663202"/>
      <w:bookmarkStart w:id="93" w:name="_Toc180663228"/>
      <w:bookmarkStart w:id="94" w:name="_Toc187415904"/>
      <w:r w:rsidRPr="00E91C02">
        <w:t>DOTP</w:t>
      </w:r>
      <w:r w:rsidRPr="00E91C02">
        <w:rPr>
          <w:rFonts w:hint="eastAsia"/>
        </w:rPr>
        <w:t>亲水性修饰</w:t>
      </w:r>
      <w:bookmarkEnd w:id="92"/>
      <w:bookmarkEnd w:id="93"/>
      <w:bookmarkEnd w:id="94"/>
    </w:p>
    <w:p w14:paraId="7D7E307B" w14:textId="77777777" w:rsidR="00F44FF7" w:rsidRPr="00E91C02" w:rsidRDefault="00E95244">
      <w:pPr>
        <w:pStyle w:val="afffff7"/>
        <w:ind w:firstLine="420"/>
      </w:pPr>
      <w:r w:rsidRPr="00E91C02">
        <w:rPr>
          <w:rFonts w:hint="eastAsia"/>
        </w:rPr>
        <w:t>移取100</w:t>
      </w:r>
      <w:r w:rsidRPr="00E91C02">
        <w:rPr>
          <w:vertAlign w:val="superscript"/>
        </w:rPr>
        <w:t xml:space="preserve"> </w:t>
      </w:r>
      <w:r w:rsidRPr="00E91C02">
        <w:rPr>
          <w:rFonts w:hAnsi="宋体" w:hint="eastAsia"/>
        </w:rPr>
        <w:t>µ</w:t>
      </w:r>
      <w:r w:rsidRPr="00E91C02">
        <w:rPr>
          <w:rFonts w:hint="eastAsia"/>
        </w:rPr>
        <w:t>L净化液（7.2），加10</w:t>
      </w:r>
      <w:r w:rsidRPr="00E91C02">
        <w:rPr>
          <w:vertAlign w:val="superscript"/>
        </w:rPr>
        <w:t xml:space="preserve"> </w:t>
      </w:r>
      <w:r w:rsidRPr="00E91C02">
        <w:rPr>
          <w:rFonts w:hAnsi="宋体" w:hint="eastAsia"/>
        </w:rPr>
        <w:t>µ</w:t>
      </w:r>
      <w:r w:rsidRPr="00E91C02">
        <w:rPr>
          <w:rFonts w:hint="eastAsia"/>
        </w:rPr>
        <w:t>L水合肼溶液（</w:t>
      </w:r>
      <w:r w:rsidRPr="00E91C02">
        <w:t>5.1.7</w:t>
      </w:r>
      <w:r w:rsidRPr="00E91C02">
        <w:rPr>
          <w:rFonts w:hint="eastAsia"/>
        </w:rPr>
        <w:t>），于80</w:t>
      </w:r>
      <w:r w:rsidRPr="00E91C02">
        <w:rPr>
          <w:vertAlign w:val="superscript"/>
        </w:rPr>
        <w:t xml:space="preserve"> </w:t>
      </w:r>
      <w:r w:rsidRPr="00E91C02">
        <w:rPr>
          <w:rFonts w:hint="eastAsia"/>
        </w:rPr>
        <w:t>℃水浴反应10</w:t>
      </w:r>
      <w:r w:rsidRPr="00E91C02">
        <w:rPr>
          <w:vertAlign w:val="superscript"/>
        </w:rPr>
        <w:t xml:space="preserve"> </w:t>
      </w:r>
      <w:r w:rsidRPr="00E91C02">
        <w:rPr>
          <w:rFonts w:hint="eastAsia"/>
        </w:rPr>
        <w:t>min，40</w:t>
      </w:r>
      <w:r w:rsidRPr="00E91C02">
        <w:rPr>
          <w:vertAlign w:val="superscript"/>
        </w:rPr>
        <w:t xml:space="preserve"> </w:t>
      </w:r>
      <w:r w:rsidRPr="00E91C02">
        <w:rPr>
          <w:rFonts w:hint="eastAsia"/>
        </w:rPr>
        <w:t>℃水浴氮气吹干后用0.</w:t>
      </w:r>
      <w:r w:rsidRPr="00E91C02">
        <w:t>3</w:t>
      </w:r>
      <w:r w:rsidRPr="00E91C02">
        <w:rPr>
          <w:rFonts w:hint="eastAsia"/>
          <w:vertAlign w:val="superscript"/>
        </w:rPr>
        <w:t xml:space="preserve"> </w:t>
      </w:r>
      <w:r w:rsidRPr="00E91C02">
        <w:rPr>
          <w:rFonts w:hint="eastAsia"/>
        </w:rPr>
        <w:t>mL水复溶，得到亲水性修饰后的净化液复溶液，待测。</w:t>
      </w:r>
    </w:p>
    <w:p w14:paraId="6D16E64D" w14:textId="77777777" w:rsidR="00F44FF7" w:rsidRPr="00E91C02" w:rsidRDefault="00E95244">
      <w:pPr>
        <w:pStyle w:val="affd"/>
        <w:spacing w:before="120" w:after="120"/>
      </w:pPr>
      <w:bookmarkStart w:id="95" w:name="_Toc180663203"/>
      <w:bookmarkStart w:id="96" w:name="_Toc180663229"/>
      <w:bookmarkStart w:id="97" w:name="_Toc187415905"/>
      <w:r w:rsidRPr="00E91C02">
        <w:rPr>
          <w:rFonts w:hint="eastAsia"/>
        </w:rPr>
        <w:t>仪器参考条件</w:t>
      </w:r>
      <w:bookmarkEnd w:id="95"/>
      <w:bookmarkEnd w:id="96"/>
      <w:bookmarkEnd w:id="97"/>
    </w:p>
    <w:p w14:paraId="228E0F7C" w14:textId="77777777" w:rsidR="00F44FF7" w:rsidRDefault="00E95244">
      <w:pPr>
        <w:pStyle w:val="afffff7"/>
        <w:ind w:firstLine="420"/>
      </w:pPr>
      <w:r>
        <w:rPr>
          <w:rFonts w:hint="eastAsia"/>
        </w:rPr>
        <w:t>参考条件如下，不同型号仪器，可根据实际情况调节：</w:t>
      </w:r>
    </w:p>
    <w:p w14:paraId="3EF4D719" w14:textId="77777777" w:rsidR="00F44FF7" w:rsidRDefault="00E95244">
      <w:pPr>
        <w:pStyle w:val="af2"/>
      </w:pPr>
      <w:r>
        <w:rPr>
          <w:rFonts w:hint="eastAsia"/>
        </w:rPr>
        <w:t>激发光源：785</w:t>
      </w:r>
      <w:r>
        <w:rPr>
          <w:vertAlign w:val="superscript"/>
        </w:rPr>
        <w:t xml:space="preserve"> </w:t>
      </w:r>
      <w:r>
        <w:rPr>
          <w:rFonts w:hint="eastAsia"/>
        </w:rPr>
        <w:t>nm；</w:t>
      </w:r>
    </w:p>
    <w:p w14:paraId="51ECA5C2" w14:textId="77777777" w:rsidR="00F44FF7" w:rsidRDefault="00E95244">
      <w:pPr>
        <w:pStyle w:val="af2"/>
      </w:pPr>
      <w:r>
        <w:rPr>
          <w:rFonts w:hint="eastAsia"/>
        </w:rPr>
        <w:t>功率：70</w:t>
      </w:r>
      <w:r>
        <w:rPr>
          <w:vertAlign w:val="superscript"/>
        </w:rPr>
        <w:t xml:space="preserve"> </w:t>
      </w:r>
      <w:r>
        <w:rPr>
          <w:rFonts w:hint="eastAsia"/>
        </w:rPr>
        <w:t>w；</w:t>
      </w:r>
    </w:p>
    <w:p w14:paraId="7E9FEED8" w14:textId="77777777" w:rsidR="00F44FF7" w:rsidRDefault="00E95244">
      <w:pPr>
        <w:pStyle w:val="af2"/>
      </w:pPr>
      <w:r>
        <w:rPr>
          <w:rFonts w:hint="eastAsia"/>
        </w:rPr>
        <w:t>扫描时间：3</w:t>
      </w:r>
      <w:r>
        <w:rPr>
          <w:vertAlign w:val="superscript"/>
        </w:rPr>
        <w:t xml:space="preserve"> </w:t>
      </w:r>
      <w:r>
        <w:t>s</w:t>
      </w:r>
      <w:r>
        <w:rPr>
          <w:rFonts w:hint="eastAsia"/>
        </w:rPr>
        <w:t>；</w:t>
      </w:r>
    </w:p>
    <w:p w14:paraId="589ADFD6" w14:textId="77777777" w:rsidR="00F44FF7" w:rsidRDefault="00E95244">
      <w:pPr>
        <w:pStyle w:val="af2"/>
      </w:pPr>
      <w:r>
        <w:rPr>
          <w:rFonts w:hint="eastAsia"/>
        </w:rPr>
        <w:t>测定次数：3次。</w:t>
      </w:r>
    </w:p>
    <w:p w14:paraId="4889E8E3" w14:textId="77777777" w:rsidR="00F44FF7" w:rsidRDefault="00E95244">
      <w:pPr>
        <w:pStyle w:val="affd"/>
        <w:spacing w:before="120" w:after="120"/>
      </w:pPr>
      <w:bookmarkStart w:id="98" w:name="_Toc180663230"/>
      <w:bookmarkStart w:id="99" w:name="_Toc180663204"/>
      <w:bookmarkStart w:id="100" w:name="_Toc187415906"/>
      <w:r>
        <w:rPr>
          <w:rFonts w:hint="eastAsia"/>
        </w:rPr>
        <w:t>测定</w:t>
      </w:r>
      <w:bookmarkEnd w:id="98"/>
      <w:bookmarkEnd w:id="99"/>
      <w:bookmarkEnd w:id="100"/>
    </w:p>
    <w:p w14:paraId="6DB825A1" w14:textId="77777777" w:rsidR="00F44FF7" w:rsidRDefault="00E95244">
      <w:pPr>
        <w:pStyle w:val="afffff7"/>
        <w:ind w:firstLine="420"/>
      </w:pPr>
      <w:bookmarkStart w:id="101" w:name="OLE_LINK1"/>
      <w:r>
        <w:rPr>
          <w:rFonts w:hint="eastAsia"/>
        </w:rPr>
        <w:t>分别移取20</w:t>
      </w:r>
      <w:r w:rsidRPr="009307A8">
        <w:rPr>
          <w:rFonts w:hint="eastAsia"/>
        </w:rPr>
        <w:t>0</w:t>
      </w:r>
      <w:r w:rsidRPr="009307A8">
        <w:rPr>
          <w:vertAlign w:val="superscript"/>
        </w:rPr>
        <w:t xml:space="preserve"> </w:t>
      </w:r>
      <w:r w:rsidRPr="009307A8">
        <w:rPr>
          <w:rFonts w:hAnsi="宋体" w:hint="eastAsia"/>
        </w:rPr>
        <w:t>µ</w:t>
      </w:r>
      <w:r w:rsidRPr="009307A8">
        <w:rPr>
          <w:rFonts w:hint="eastAsia"/>
        </w:rPr>
        <w:t>L对苯二酸二肼标准工作溶液（5.3.8）和亲水性修饰后的净化液复溶液（7</w:t>
      </w:r>
      <w:r w:rsidRPr="009307A8">
        <w:t>.3</w:t>
      </w:r>
      <w:r w:rsidRPr="009307A8">
        <w:rPr>
          <w:rFonts w:hint="eastAsia"/>
        </w:rPr>
        <w:t>），加入600</w:t>
      </w:r>
      <w:r w:rsidRPr="009307A8">
        <w:rPr>
          <w:vertAlign w:val="superscript"/>
        </w:rPr>
        <w:t xml:space="preserve"> </w:t>
      </w:r>
      <w:r w:rsidRPr="009307A8">
        <w:rPr>
          <w:rFonts w:hAnsi="宋体" w:hint="eastAsia"/>
        </w:rPr>
        <w:t>µ</w:t>
      </w:r>
      <w:r w:rsidRPr="009307A8">
        <w:rPr>
          <w:rFonts w:hint="eastAsia"/>
        </w:rPr>
        <w:t>L纳米金溶胶（5</w:t>
      </w:r>
      <w:r w:rsidRPr="009307A8">
        <w:t>.3.4</w:t>
      </w:r>
      <w:r w:rsidRPr="009307A8">
        <w:rPr>
          <w:rFonts w:hint="eastAsia"/>
        </w:rPr>
        <w:t>）和200</w:t>
      </w:r>
      <w:r w:rsidRPr="009307A8">
        <w:rPr>
          <w:vertAlign w:val="superscript"/>
        </w:rPr>
        <w:t xml:space="preserve"> </w:t>
      </w:r>
      <w:r w:rsidRPr="009307A8">
        <w:rPr>
          <w:rFonts w:hAnsi="宋体" w:hint="eastAsia"/>
        </w:rPr>
        <w:t>µ</w:t>
      </w:r>
      <w:r w:rsidRPr="009307A8">
        <w:rPr>
          <w:rFonts w:hint="eastAsia"/>
        </w:rPr>
        <w:t>L氯化钠溶液（5</w:t>
      </w:r>
      <w:r w:rsidRPr="009307A8">
        <w:t>.3.1</w:t>
      </w:r>
      <w:r w:rsidRPr="009307A8">
        <w:rPr>
          <w:rFonts w:hint="eastAsia"/>
        </w:rPr>
        <w:t>），混合均匀，在</w:t>
      </w:r>
      <w:r w:rsidRPr="009307A8">
        <w:t>7.4</w:t>
      </w:r>
      <w:r w:rsidRPr="009307A8">
        <w:rPr>
          <w:rFonts w:hint="eastAsia"/>
        </w:rPr>
        <w:t>的条件下测定，获取拉曼光谱图</w:t>
      </w:r>
      <w:bookmarkEnd w:id="101"/>
      <w:r w:rsidRPr="009307A8">
        <w:rPr>
          <w:rFonts w:hint="eastAsia"/>
        </w:rPr>
        <w:t>。</w:t>
      </w:r>
    </w:p>
    <w:p w14:paraId="4C88712C" w14:textId="77777777" w:rsidR="00F44FF7" w:rsidRDefault="00F44FF7">
      <w:pPr>
        <w:pStyle w:val="afffff7"/>
        <w:ind w:firstLine="420"/>
      </w:pPr>
    </w:p>
    <w:p w14:paraId="296A7D2D" w14:textId="77777777" w:rsidR="00F44FF7" w:rsidRDefault="00F44FF7">
      <w:pPr>
        <w:pStyle w:val="afffff7"/>
        <w:ind w:firstLine="420"/>
      </w:pPr>
    </w:p>
    <w:p w14:paraId="7550F92B" w14:textId="77777777" w:rsidR="00F44FF7" w:rsidRDefault="00E95244">
      <w:pPr>
        <w:pStyle w:val="affd"/>
        <w:spacing w:before="120" w:after="120"/>
      </w:pPr>
      <w:bookmarkStart w:id="102" w:name="_Toc180663231"/>
      <w:bookmarkStart w:id="103" w:name="_Toc180663205"/>
      <w:bookmarkStart w:id="104" w:name="_Toc187415907"/>
      <w:r>
        <w:rPr>
          <w:rFonts w:hint="eastAsia"/>
        </w:rPr>
        <w:lastRenderedPageBreak/>
        <w:t>质控试验</w:t>
      </w:r>
      <w:bookmarkEnd w:id="102"/>
      <w:bookmarkEnd w:id="103"/>
      <w:bookmarkEnd w:id="104"/>
    </w:p>
    <w:p w14:paraId="3E73CDF3" w14:textId="77777777" w:rsidR="00F44FF7" w:rsidRDefault="00E95244">
      <w:pPr>
        <w:pStyle w:val="affe"/>
        <w:spacing w:before="120" w:after="120"/>
      </w:pPr>
      <w:r>
        <w:rPr>
          <w:rFonts w:hint="eastAsia"/>
        </w:rPr>
        <w:t>阳性对照</w:t>
      </w:r>
    </w:p>
    <w:p w14:paraId="7BB0A955" w14:textId="77777777" w:rsidR="00F44FF7" w:rsidRPr="009307A8" w:rsidRDefault="00E95244">
      <w:pPr>
        <w:pStyle w:val="afffff7"/>
        <w:ind w:firstLine="420"/>
      </w:pPr>
      <w:r>
        <w:rPr>
          <w:rFonts w:hint="eastAsia"/>
        </w:rPr>
        <w:t>准确</w:t>
      </w:r>
      <w:r w:rsidRPr="009307A8">
        <w:rPr>
          <w:rFonts w:hint="eastAsia"/>
        </w:rPr>
        <w:t>称取空白试样5</w:t>
      </w:r>
      <w:r w:rsidRPr="009307A8">
        <w:rPr>
          <w:rFonts w:hint="eastAsia"/>
          <w:vertAlign w:val="superscript"/>
        </w:rPr>
        <w:t xml:space="preserve"> </w:t>
      </w:r>
      <w:r w:rsidRPr="009307A8">
        <w:rPr>
          <w:rFonts w:hint="eastAsia"/>
        </w:rPr>
        <w:t>g置于玻璃具塞离心管中，加入DOTP标准工作溶液（5</w:t>
      </w:r>
      <w:r w:rsidRPr="009307A8">
        <w:t>.3.6</w:t>
      </w:r>
      <w:r w:rsidRPr="009307A8">
        <w:rPr>
          <w:rFonts w:hint="eastAsia"/>
        </w:rPr>
        <w:t>），待测样本浓度调整为10</w:t>
      </w:r>
      <w:r w:rsidRPr="009307A8">
        <w:rPr>
          <w:rFonts w:hint="eastAsia"/>
          <w:vertAlign w:val="superscript"/>
        </w:rPr>
        <w:t xml:space="preserve"> </w:t>
      </w:r>
      <w:r w:rsidRPr="009307A8">
        <w:rPr>
          <w:rFonts w:hint="eastAsia"/>
        </w:rPr>
        <w:t>mg/kg，按照</w:t>
      </w:r>
      <w:r w:rsidRPr="009307A8">
        <w:t>7</w:t>
      </w:r>
      <w:r w:rsidRPr="009307A8">
        <w:rPr>
          <w:rFonts w:hint="eastAsia"/>
        </w:rPr>
        <w:t>.1～</w:t>
      </w:r>
      <w:r w:rsidRPr="009307A8">
        <w:t>7</w:t>
      </w:r>
      <w:r w:rsidRPr="009307A8">
        <w:rPr>
          <w:rFonts w:hint="eastAsia"/>
        </w:rPr>
        <w:t>.5步骤与样品同法操作。</w:t>
      </w:r>
    </w:p>
    <w:p w14:paraId="435D1BB6" w14:textId="77777777" w:rsidR="00F44FF7" w:rsidRPr="009307A8" w:rsidRDefault="00E95244">
      <w:pPr>
        <w:pStyle w:val="affe"/>
        <w:spacing w:before="120" w:after="120"/>
      </w:pPr>
      <w:r w:rsidRPr="009307A8">
        <w:rPr>
          <w:rFonts w:hint="eastAsia"/>
        </w:rPr>
        <w:t>阴性对照</w:t>
      </w:r>
    </w:p>
    <w:p w14:paraId="65FCFC71" w14:textId="77777777" w:rsidR="00F44FF7" w:rsidRDefault="00E95244">
      <w:pPr>
        <w:pStyle w:val="afffff7"/>
        <w:ind w:firstLine="420"/>
      </w:pPr>
      <w:r w:rsidRPr="009307A8">
        <w:rPr>
          <w:rFonts w:hint="eastAsia"/>
        </w:rPr>
        <w:t>准确称取空白试样5</w:t>
      </w:r>
      <w:r w:rsidRPr="009307A8">
        <w:rPr>
          <w:rFonts w:hint="eastAsia"/>
          <w:vertAlign w:val="superscript"/>
        </w:rPr>
        <w:t xml:space="preserve"> </w:t>
      </w:r>
      <w:r w:rsidRPr="009307A8">
        <w:rPr>
          <w:rFonts w:hint="eastAsia"/>
        </w:rPr>
        <w:t>g置于玻璃具塞离心管中，不加入DOTP标准工作溶液（5.3.6），按照</w:t>
      </w:r>
      <w:r w:rsidRPr="009307A8">
        <w:t>7</w:t>
      </w:r>
      <w:r w:rsidRPr="009307A8">
        <w:rPr>
          <w:rFonts w:hint="eastAsia"/>
        </w:rPr>
        <w:t>.1～</w:t>
      </w:r>
      <w:r w:rsidRPr="009307A8">
        <w:t>7</w:t>
      </w:r>
      <w:r w:rsidRPr="009307A8">
        <w:rPr>
          <w:rFonts w:hint="eastAsia"/>
        </w:rPr>
        <w:t>.5步骤与样品同法操作。</w:t>
      </w:r>
    </w:p>
    <w:p w14:paraId="356D6766" w14:textId="77777777" w:rsidR="00F44FF7" w:rsidRDefault="00E95244">
      <w:pPr>
        <w:pStyle w:val="affc"/>
        <w:spacing w:before="240" w:after="240"/>
      </w:pPr>
      <w:bookmarkStart w:id="105" w:name="_Toc180663206"/>
      <w:bookmarkStart w:id="106" w:name="_Toc180663232"/>
      <w:bookmarkStart w:id="107" w:name="_Toc187415908"/>
      <w:bookmarkStart w:id="108" w:name="_Toc187415924"/>
      <w:r>
        <w:rPr>
          <w:rFonts w:hint="eastAsia"/>
        </w:rPr>
        <w:t>结果</w:t>
      </w:r>
      <w:bookmarkEnd w:id="105"/>
      <w:bookmarkEnd w:id="106"/>
      <w:r>
        <w:rPr>
          <w:rFonts w:hint="eastAsia"/>
        </w:rPr>
        <w:t>判定</w:t>
      </w:r>
      <w:bookmarkEnd w:id="107"/>
      <w:bookmarkEnd w:id="108"/>
    </w:p>
    <w:p w14:paraId="4124808F" w14:textId="77777777" w:rsidR="00F44FF7" w:rsidRDefault="00E95244">
      <w:pPr>
        <w:pStyle w:val="affd"/>
        <w:spacing w:before="120" w:after="120"/>
      </w:pPr>
      <w:bookmarkStart w:id="109" w:name="_Toc180663233"/>
      <w:bookmarkStart w:id="110" w:name="_Toc180663207"/>
      <w:bookmarkStart w:id="111" w:name="_Toc187415909"/>
      <w:r>
        <w:rPr>
          <w:rFonts w:hint="eastAsia"/>
        </w:rPr>
        <w:t>定性</w:t>
      </w:r>
      <w:bookmarkEnd w:id="109"/>
      <w:bookmarkEnd w:id="110"/>
      <w:bookmarkEnd w:id="111"/>
    </w:p>
    <w:p w14:paraId="3064B2E2" w14:textId="77777777" w:rsidR="00F44FF7" w:rsidRDefault="00E95244">
      <w:pPr>
        <w:pStyle w:val="afffff7"/>
        <w:ind w:firstLine="420"/>
      </w:pPr>
      <w:r>
        <w:rPr>
          <w:rFonts w:hint="eastAsia"/>
        </w:rPr>
        <w:t>将测试结果与对苯二酸二肼的拉曼光谱图进行匹配识别，根据谱图633</w:t>
      </w:r>
      <w:r>
        <w:rPr>
          <w:vertAlign w:val="superscript"/>
        </w:rPr>
        <w:t xml:space="preserve"> </w:t>
      </w:r>
      <w:r>
        <w:rPr>
          <w:rFonts w:hint="eastAsia"/>
        </w:rPr>
        <w:t>cm</w:t>
      </w:r>
      <w:r>
        <w:rPr>
          <w:rFonts w:hint="eastAsia"/>
          <w:vertAlign w:val="superscript"/>
        </w:rPr>
        <w:t>-1</w:t>
      </w:r>
      <w:r>
        <w:rPr>
          <w:rFonts w:hint="eastAsia"/>
        </w:rPr>
        <w:t>±10</w:t>
      </w:r>
      <w:r>
        <w:rPr>
          <w:vertAlign w:val="superscript"/>
        </w:rPr>
        <w:t xml:space="preserve"> </w:t>
      </w:r>
      <w:r>
        <w:rPr>
          <w:rFonts w:hint="eastAsia"/>
        </w:rPr>
        <w:t>cm</w:t>
      </w:r>
      <w:r>
        <w:rPr>
          <w:rFonts w:hint="eastAsia"/>
          <w:vertAlign w:val="superscript"/>
        </w:rPr>
        <w:t>-1</w:t>
      </w:r>
      <w:r>
        <w:rPr>
          <w:rFonts w:hint="eastAsia"/>
        </w:rPr>
        <w:t>、903</w:t>
      </w:r>
      <w:r>
        <w:rPr>
          <w:vertAlign w:val="superscript"/>
        </w:rPr>
        <w:t xml:space="preserve"> </w:t>
      </w:r>
      <w:r>
        <w:rPr>
          <w:rFonts w:hint="eastAsia"/>
        </w:rPr>
        <w:t>cm</w:t>
      </w:r>
      <w:r>
        <w:rPr>
          <w:rFonts w:hint="eastAsia"/>
          <w:vertAlign w:val="superscript"/>
        </w:rPr>
        <w:t>-1</w:t>
      </w:r>
      <w:r>
        <w:rPr>
          <w:rFonts w:hint="eastAsia"/>
        </w:rPr>
        <w:t>±10</w:t>
      </w:r>
      <w:r>
        <w:rPr>
          <w:vertAlign w:val="superscript"/>
        </w:rPr>
        <w:t xml:space="preserve"> </w:t>
      </w:r>
      <w:r>
        <w:rPr>
          <w:rFonts w:hint="eastAsia"/>
        </w:rPr>
        <w:t>cm</w:t>
      </w:r>
      <w:r>
        <w:rPr>
          <w:rFonts w:hint="eastAsia"/>
          <w:vertAlign w:val="superscript"/>
        </w:rPr>
        <w:t>-1</w:t>
      </w:r>
      <w:r>
        <w:rPr>
          <w:rFonts w:hint="eastAsia"/>
        </w:rPr>
        <w:t>、1016</w:t>
      </w:r>
      <w:r>
        <w:rPr>
          <w:vertAlign w:val="superscript"/>
        </w:rPr>
        <w:t xml:space="preserve"> </w:t>
      </w:r>
      <w:r>
        <w:rPr>
          <w:rFonts w:hint="eastAsia"/>
        </w:rPr>
        <w:t>cm</w:t>
      </w:r>
      <w:r>
        <w:rPr>
          <w:rFonts w:hint="eastAsia"/>
          <w:vertAlign w:val="superscript"/>
        </w:rPr>
        <w:t>-1</w:t>
      </w:r>
      <w:r>
        <w:rPr>
          <w:rFonts w:hint="eastAsia"/>
        </w:rPr>
        <w:t>±10</w:t>
      </w:r>
      <w:r>
        <w:rPr>
          <w:vertAlign w:val="superscript"/>
        </w:rPr>
        <w:t xml:space="preserve"> </w:t>
      </w:r>
      <w:r>
        <w:rPr>
          <w:rFonts w:hint="eastAsia"/>
        </w:rPr>
        <w:t>cm</w:t>
      </w:r>
      <w:r>
        <w:rPr>
          <w:rFonts w:hint="eastAsia"/>
          <w:vertAlign w:val="superscript"/>
        </w:rPr>
        <w:t>-1</w:t>
      </w:r>
      <w:r>
        <w:rPr>
          <w:rFonts w:hint="eastAsia"/>
        </w:rPr>
        <w:t>、1189</w:t>
      </w:r>
      <w:r>
        <w:rPr>
          <w:vertAlign w:val="superscript"/>
        </w:rPr>
        <w:t xml:space="preserve"> </w:t>
      </w:r>
      <w:r>
        <w:rPr>
          <w:rFonts w:hint="eastAsia"/>
        </w:rPr>
        <w:t>cm</w:t>
      </w:r>
      <w:r>
        <w:rPr>
          <w:rFonts w:hint="eastAsia"/>
          <w:vertAlign w:val="superscript"/>
        </w:rPr>
        <w:t>-1</w:t>
      </w:r>
      <w:r>
        <w:rPr>
          <w:rFonts w:hint="eastAsia"/>
        </w:rPr>
        <w:t>±10</w:t>
      </w:r>
      <w:r>
        <w:rPr>
          <w:vertAlign w:val="superscript"/>
        </w:rPr>
        <w:t xml:space="preserve"> </w:t>
      </w:r>
      <w:r>
        <w:rPr>
          <w:rFonts w:hint="eastAsia"/>
        </w:rPr>
        <w:t>cm</w:t>
      </w:r>
      <w:r>
        <w:rPr>
          <w:rFonts w:hint="eastAsia"/>
          <w:vertAlign w:val="superscript"/>
        </w:rPr>
        <w:t>-1</w:t>
      </w:r>
      <w:r>
        <w:rPr>
          <w:rFonts w:hint="eastAsia"/>
        </w:rPr>
        <w:t>、1322</w:t>
      </w:r>
      <w:r>
        <w:rPr>
          <w:vertAlign w:val="superscript"/>
        </w:rPr>
        <w:t xml:space="preserve"> </w:t>
      </w:r>
      <w:r>
        <w:rPr>
          <w:rFonts w:hint="eastAsia"/>
        </w:rPr>
        <w:t>cm</w:t>
      </w:r>
      <w:r>
        <w:rPr>
          <w:rFonts w:hint="eastAsia"/>
          <w:vertAlign w:val="superscript"/>
        </w:rPr>
        <w:t>-1</w:t>
      </w:r>
      <w:r>
        <w:rPr>
          <w:rFonts w:hint="eastAsia"/>
        </w:rPr>
        <w:t>±10</w:t>
      </w:r>
      <w:r>
        <w:rPr>
          <w:vertAlign w:val="superscript"/>
        </w:rPr>
        <w:t xml:space="preserve"> </w:t>
      </w:r>
      <w:r>
        <w:rPr>
          <w:rFonts w:hint="eastAsia"/>
        </w:rPr>
        <w:t>cm</w:t>
      </w:r>
      <w:r>
        <w:rPr>
          <w:rFonts w:hint="eastAsia"/>
          <w:vertAlign w:val="superscript"/>
        </w:rPr>
        <w:t>-1</w:t>
      </w:r>
      <w:r>
        <w:rPr>
          <w:rFonts w:hint="eastAsia"/>
        </w:rPr>
        <w:t>和1605</w:t>
      </w:r>
      <w:r>
        <w:rPr>
          <w:vertAlign w:val="superscript"/>
        </w:rPr>
        <w:t xml:space="preserve"> </w:t>
      </w:r>
      <w:r>
        <w:rPr>
          <w:rFonts w:hint="eastAsia"/>
        </w:rPr>
        <w:t>cm</w:t>
      </w:r>
      <w:r>
        <w:rPr>
          <w:rFonts w:hint="eastAsia"/>
          <w:vertAlign w:val="superscript"/>
        </w:rPr>
        <w:t>-1</w:t>
      </w:r>
      <w:r>
        <w:rPr>
          <w:rFonts w:hint="eastAsia"/>
        </w:rPr>
        <w:t>±10</w:t>
      </w:r>
      <w:r>
        <w:rPr>
          <w:vertAlign w:val="superscript"/>
        </w:rPr>
        <w:t xml:space="preserve"> </w:t>
      </w:r>
      <w:r>
        <w:rPr>
          <w:rFonts w:hint="eastAsia"/>
        </w:rPr>
        <w:t>cm</w:t>
      </w:r>
      <w:r>
        <w:rPr>
          <w:rFonts w:hint="eastAsia"/>
          <w:vertAlign w:val="superscript"/>
        </w:rPr>
        <w:t>-1</w:t>
      </w:r>
      <w:r>
        <w:rPr>
          <w:rFonts w:hint="eastAsia"/>
        </w:rPr>
        <w:t>处特征拉曼光谱，对样品中的DOTP进行结果判定。当样品的拉曼峰包含1605</w:t>
      </w:r>
      <w:r>
        <w:rPr>
          <w:vertAlign w:val="superscript"/>
        </w:rPr>
        <w:t xml:space="preserve"> </w:t>
      </w:r>
      <w:r>
        <w:rPr>
          <w:rFonts w:hint="eastAsia"/>
        </w:rPr>
        <w:t>cm</w:t>
      </w:r>
      <w:r>
        <w:rPr>
          <w:rFonts w:hint="eastAsia"/>
          <w:vertAlign w:val="superscript"/>
        </w:rPr>
        <w:t>-1</w:t>
      </w:r>
      <w:r>
        <w:rPr>
          <w:rFonts w:hint="eastAsia"/>
        </w:rPr>
        <w:t>±10</w:t>
      </w:r>
      <w:r>
        <w:rPr>
          <w:vertAlign w:val="superscript"/>
        </w:rPr>
        <w:t xml:space="preserve"> </w:t>
      </w:r>
      <w:r>
        <w:rPr>
          <w:rFonts w:hint="eastAsia"/>
        </w:rPr>
        <w:t>cm</w:t>
      </w:r>
      <w:r>
        <w:rPr>
          <w:rFonts w:hint="eastAsia"/>
          <w:vertAlign w:val="superscript"/>
        </w:rPr>
        <w:t>-1</w:t>
      </w:r>
      <w:r>
        <w:rPr>
          <w:rFonts w:hint="eastAsia"/>
        </w:rPr>
        <w:t>及其它任意1个特征峰判定为阳性。对苯二酸二肼和样品</w:t>
      </w:r>
      <w:r>
        <w:rPr>
          <w:rFonts w:hint="eastAsia"/>
          <w:color w:val="000000" w:themeColor="text1"/>
        </w:rPr>
        <w:t>中DOTP</w:t>
      </w:r>
      <w:r>
        <w:rPr>
          <w:rFonts w:hint="eastAsia"/>
        </w:rPr>
        <w:t>修饰产物的表面增强拉曼光谱图见附录A。</w:t>
      </w:r>
    </w:p>
    <w:p w14:paraId="222F6624" w14:textId="77777777" w:rsidR="00F44FF7" w:rsidRDefault="00E95244">
      <w:pPr>
        <w:pStyle w:val="afff2"/>
      </w:pPr>
      <w:r>
        <w:rPr>
          <w:rFonts w:hint="eastAsia"/>
        </w:rPr>
        <w:t>阴性代表该样品不含有DOTP或者低于检出限，阳性则代表该样品含有DOTP且大于等于检出限。</w:t>
      </w:r>
    </w:p>
    <w:p w14:paraId="0F6E24FC" w14:textId="77777777" w:rsidR="00F44FF7" w:rsidRDefault="00E95244">
      <w:pPr>
        <w:pStyle w:val="affd"/>
        <w:spacing w:before="120" w:after="120"/>
      </w:pPr>
      <w:bookmarkStart w:id="112" w:name="_Toc180663234"/>
      <w:bookmarkStart w:id="113" w:name="_Toc180663208"/>
      <w:bookmarkStart w:id="114" w:name="_Toc187415910"/>
      <w:r>
        <w:rPr>
          <w:rFonts w:hint="eastAsia"/>
        </w:rPr>
        <w:t>确证</w:t>
      </w:r>
      <w:bookmarkEnd w:id="112"/>
      <w:bookmarkEnd w:id="113"/>
      <w:bookmarkEnd w:id="114"/>
    </w:p>
    <w:p w14:paraId="0F8D89FA" w14:textId="77777777" w:rsidR="00F44FF7" w:rsidRDefault="00E95244">
      <w:pPr>
        <w:pStyle w:val="afffff7"/>
        <w:ind w:firstLine="420"/>
      </w:pPr>
      <w:r>
        <w:rPr>
          <w:rFonts w:hint="eastAsia"/>
        </w:rPr>
        <w:t>本方法为初筛方法，当检测结果为阳性时，宜用气相色谱质谱法进行确证。</w:t>
      </w:r>
    </w:p>
    <w:p w14:paraId="43F2F8AA" w14:textId="77777777" w:rsidR="00F44FF7" w:rsidRDefault="00E95244">
      <w:pPr>
        <w:pStyle w:val="affc"/>
        <w:spacing w:before="240" w:after="240"/>
      </w:pPr>
      <w:bookmarkStart w:id="115" w:name="_Toc180663209"/>
      <w:bookmarkStart w:id="116" w:name="_Toc180663235"/>
      <w:bookmarkStart w:id="117" w:name="_Toc187415911"/>
      <w:bookmarkStart w:id="118" w:name="_Toc187415925"/>
      <w:r>
        <w:rPr>
          <w:rFonts w:hint="eastAsia"/>
        </w:rPr>
        <w:t>质量控制</w:t>
      </w:r>
      <w:bookmarkEnd w:id="115"/>
      <w:bookmarkEnd w:id="116"/>
      <w:bookmarkEnd w:id="117"/>
      <w:bookmarkEnd w:id="118"/>
    </w:p>
    <w:p w14:paraId="5B3A581D" w14:textId="77777777" w:rsidR="00F44FF7" w:rsidRDefault="00E95244">
      <w:pPr>
        <w:pStyle w:val="afffff7"/>
        <w:ind w:firstLine="420"/>
      </w:pPr>
      <w:r>
        <w:rPr>
          <w:rFonts w:hint="eastAsia"/>
        </w:rPr>
        <w:t>灵敏度≥90％；特异性≥90％；假阴性率≤10％；假阳性率应≤5％；性能指标计算方法见附录B中的表B.1。</w:t>
      </w:r>
    </w:p>
    <w:p w14:paraId="68533FE0" w14:textId="77777777" w:rsidR="00F44FF7" w:rsidRDefault="00F44FF7">
      <w:pPr>
        <w:pStyle w:val="afffff7"/>
        <w:ind w:firstLine="420"/>
      </w:pPr>
    </w:p>
    <w:p w14:paraId="5CC6716E" w14:textId="77777777" w:rsidR="00F44FF7" w:rsidRDefault="00F44FF7">
      <w:pPr>
        <w:pStyle w:val="afffff7"/>
        <w:ind w:firstLine="420"/>
        <w:sectPr w:rsidR="00F44FF7" w:rsidSect="00E91C02">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43FA68DF" w14:textId="77777777" w:rsidR="00F44FF7" w:rsidRDefault="00F44FF7">
      <w:pPr>
        <w:pStyle w:val="af8"/>
        <w:rPr>
          <w:b/>
          <w:bCs/>
        </w:rPr>
      </w:pPr>
      <w:bookmarkStart w:id="119" w:name="BookMark5"/>
      <w:bookmarkEnd w:id="27"/>
    </w:p>
    <w:p w14:paraId="7895F9AA" w14:textId="77777777" w:rsidR="00F44FF7" w:rsidRDefault="00F44FF7">
      <w:pPr>
        <w:pStyle w:val="afe"/>
        <w:rPr>
          <w:b/>
          <w:bCs/>
        </w:rPr>
      </w:pPr>
    </w:p>
    <w:p w14:paraId="2C97F9FA" w14:textId="77777777" w:rsidR="00F44FF7" w:rsidRDefault="00E95244">
      <w:pPr>
        <w:pStyle w:val="aff3"/>
        <w:spacing w:after="120"/>
      </w:pPr>
      <w:r>
        <w:br/>
      </w:r>
      <w:bookmarkStart w:id="120" w:name="_Toc180663210"/>
      <w:bookmarkStart w:id="121" w:name="_Toc180663236"/>
      <w:bookmarkStart w:id="122" w:name="_Toc187415912"/>
      <w:bookmarkStart w:id="123" w:name="_Toc187415926"/>
      <w:r>
        <w:rPr>
          <w:rFonts w:hint="eastAsia"/>
        </w:rPr>
        <w:t>（资料性）</w:t>
      </w:r>
      <w:r>
        <w:br/>
      </w:r>
      <w:r>
        <w:rPr>
          <w:rFonts w:hint="eastAsia"/>
        </w:rPr>
        <w:t>对苯二酸二肼和DOTP修饰产物的表面增强拉曼光谱图</w:t>
      </w:r>
      <w:bookmarkEnd w:id="120"/>
      <w:bookmarkEnd w:id="121"/>
      <w:bookmarkEnd w:id="122"/>
      <w:bookmarkEnd w:id="123"/>
    </w:p>
    <w:p w14:paraId="5D5DB22D" w14:textId="77777777" w:rsidR="00F44FF7" w:rsidRDefault="00E95244">
      <w:pPr>
        <w:pStyle w:val="aff4"/>
        <w:spacing w:before="120" w:after="120"/>
      </w:pPr>
      <w:bookmarkStart w:id="124" w:name="_Toc180663237"/>
      <w:bookmarkStart w:id="125" w:name="_Toc180663211"/>
      <w:bookmarkStart w:id="126" w:name="_Toc187415913"/>
      <w:r>
        <w:rPr>
          <w:rFonts w:hint="eastAsia"/>
        </w:rPr>
        <w:t>对苯二酸二肼表面增强拉曼光谱图</w:t>
      </w:r>
      <w:bookmarkEnd w:id="124"/>
      <w:bookmarkEnd w:id="125"/>
      <w:bookmarkEnd w:id="126"/>
    </w:p>
    <w:p w14:paraId="6E8957B0" w14:textId="77777777" w:rsidR="00F44FF7" w:rsidRDefault="00E95244">
      <w:pPr>
        <w:pStyle w:val="afffff7"/>
        <w:ind w:firstLine="420"/>
      </w:pPr>
      <w:r>
        <w:rPr>
          <w:rFonts w:hint="eastAsia"/>
        </w:rPr>
        <w:t>见图1。</w:t>
      </w:r>
    </w:p>
    <w:tbl>
      <w:tblPr>
        <w:tblStyle w:val="affff9"/>
        <w:tblW w:w="0" w:type="auto"/>
        <w:tblLook w:val="04A0" w:firstRow="1" w:lastRow="0" w:firstColumn="1" w:lastColumn="0" w:noHBand="0" w:noVBand="1"/>
      </w:tblPr>
      <w:tblGrid>
        <w:gridCol w:w="9344"/>
      </w:tblGrid>
      <w:tr w:rsidR="00F44FF7" w14:paraId="6837AB41" w14:textId="77777777">
        <w:tc>
          <w:tcPr>
            <w:tcW w:w="9344" w:type="dxa"/>
          </w:tcPr>
          <w:p w14:paraId="25F5F7FF" w14:textId="77777777" w:rsidR="00F44FF7" w:rsidRDefault="00E95244">
            <w:pPr>
              <w:pStyle w:val="afffff7"/>
              <w:ind w:firstLineChars="0" w:firstLine="0"/>
              <w:jc w:val="center"/>
            </w:pPr>
            <w:r>
              <w:rPr>
                <w:noProof/>
              </w:rPr>
              <w:drawing>
                <wp:inline distT="0" distB="0" distL="0" distR="0" wp14:anchorId="5E5561D7" wp14:editId="0C974B94">
                  <wp:extent cx="3984625" cy="2050415"/>
                  <wp:effectExtent l="0" t="0" r="15875" b="6985"/>
                  <wp:docPr id="1225986815" name="图片 8" descr="1710312306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986815" name="图片 8" descr="1710312306134"/>
                          <pic:cNvPicPr>
                            <a:picLocks noChangeAspect="1"/>
                          </pic:cNvPicPr>
                        </pic:nvPicPr>
                        <pic:blipFill>
                          <a:blip r:embed="rId29"/>
                          <a:stretch>
                            <a:fillRect/>
                          </a:stretch>
                        </pic:blipFill>
                        <pic:spPr>
                          <a:xfrm>
                            <a:off x="0" y="0"/>
                            <a:ext cx="3984625" cy="2050415"/>
                          </a:xfrm>
                          <a:prstGeom prst="rect">
                            <a:avLst/>
                          </a:prstGeom>
                          <a:noFill/>
                          <a:ln>
                            <a:noFill/>
                          </a:ln>
                        </pic:spPr>
                      </pic:pic>
                    </a:graphicData>
                  </a:graphic>
                </wp:inline>
              </w:drawing>
            </w:r>
          </w:p>
        </w:tc>
      </w:tr>
    </w:tbl>
    <w:p w14:paraId="3AB1D09A" w14:textId="77777777" w:rsidR="00F44FF7" w:rsidRDefault="00E95244">
      <w:pPr>
        <w:pStyle w:val="af9"/>
        <w:spacing w:before="120" w:after="120"/>
      </w:pPr>
      <w:r>
        <w:rPr>
          <w:rFonts w:hint="eastAsia"/>
        </w:rPr>
        <w:t>对苯二酸二肼表面增强拉曼光谱图</w:t>
      </w:r>
    </w:p>
    <w:p w14:paraId="529C84AD" w14:textId="77777777" w:rsidR="00F44FF7" w:rsidRDefault="00F44FF7">
      <w:pPr>
        <w:pStyle w:val="afffff7"/>
        <w:ind w:firstLine="420"/>
      </w:pPr>
    </w:p>
    <w:p w14:paraId="599ACDCB" w14:textId="77777777" w:rsidR="00F44FF7" w:rsidRDefault="00E95244">
      <w:pPr>
        <w:pStyle w:val="aff4"/>
        <w:spacing w:before="120" w:after="120"/>
      </w:pPr>
      <w:bookmarkStart w:id="127" w:name="_Toc180663238"/>
      <w:bookmarkStart w:id="128" w:name="_Toc180663212"/>
      <w:bookmarkStart w:id="129" w:name="_Toc187415914"/>
      <w:r>
        <w:rPr>
          <w:rFonts w:hint="eastAsia"/>
        </w:rPr>
        <w:t>DOTP修饰产物表面增强拉曼光谱图</w:t>
      </w:r>
      <w:bookmarkEnd w:id="127"/>
      <w:bookmarkEnd w:id="128"/>
      <w:bookmarkEnd w:id="129"/>
    </w:p>
    <w:p w14:paraId="22D5C2A2" w14:textId="77777777" w:rsidR="00F44FF7" w:rsidRDefault="00E95244">
      <w:pPr>
        <w:pStyle w:val="afffff7"/>
        <w:ind w:firstLine="420"/>
      </w:pPr>
      <w:r>
        <w:rPr>
          <w:rFonts w:hint="eastAsia"/>
        </w:rPr>
        <w:t>见图</w:t>
      </w:r>
      <w:r>
        <w:t>2</w:t>
      </w:r>
      <w:r>
        <w:rPr>
          <w:rFonts w:hint="eastAsia"/>
        </w:rPr>
        <w:t>。</w:t>
      </w:r>
    </w:p>
    <w:tbl>
      <w:tblPr>
        <w:tblStyle w:val="affff9"/>
        <w:tblW w:w="0" w:type="auto"/>
        <w:tblLook w:val="04A0" w:firstRow="1" w:lastRow="0" w:firstColumn="1" w:lastColumn="0" w:noHBand="0" w:noVBand="1"/>
      </w:tblPr>
      <w:tblGrid>
        <w:gridCol w:w="9344"/>
      </w:tblGrid>
      <w:tr w:rsidR="00F44FF7" w14:paraId="602044BE" w14:textId="77777777">
        <w:tc>
          <w:tcPr>
            <w:tcW w:w="9344" w:type="dxa"/>
          </w:tcPr>
          <w:p w14:paraId="7D988B2D" w14:textId="77777777" w:rsidR="00F44FF7" w:rsidRDefault="00E95244">
            <w:pPr>
              <w:pStyle w:val="afffff7"/>
              <w:ind w:firstLineChars="0" w:firstLine="0"/>
              <w:jc w:val="center"/>
            </w:pPr>
            <w:r>
              <w:rPr>
                <w:noProof/>
              </w:rPr>
              <w:drawing>
                <wp:inline distT="0" distB="0" distL="0" distR="0" wp14:anchorId="233B1168" wp14:editId="2C1795CE">
                  <wp:extent cx="4117340" cy="2182495"/>
                  <wp:effectExtent l="0" t="0" r="16510" b="8255"/>
                  <wp:docPr id="1242012860" name="图片 9" descr="1710313013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012860" name="图片 9" descr="1710313013908"/>
                          <pic:cNvPicPr>
                            <a:picLocks noChangeAspect="1"/>
                          </pic:cNvPicPr>
                        </pic:nvPicPr>
                        <pic:blipFill>
                          <a:blip r:embed="rId30"/>
                          <a:stretch>
                            <a:fillRect/>
                          </a:stretch>
                        </pic:blipFill>
                        <pic:spPr>
                          <a:xfrm>
                            <a:off x="0" y="0"/>
                            <a:ext cx="4117340" cy="2182495"/>
                          </a:xfrm>
                          <a:prstGeom prst="rect">
                            <a:avLst/>
                          </a:prstGeom>
                          <a:noFill/>
                          <a:ln>
                            <a:noFill/>
                          </a:ln>
                        </pic:spPr>
                      </pic:pic>
                    </a:graphicData>
                  </a:graphic>
                </wp:inline>
              </w:drawing>
            </w:r>
          </w:p>
        </w:tc>
      </w:tr>
    </w:tbl>
    <w:p w14:paraId="50FA0F8E" w14:textId="77777777" w:rsidR="00F44FF7" w:rsidRDefault="00E95244">
      <w:pPr>
        <w:pStyle w:val="af9"/>
        <w:spacing w:before="120" w:after="120"/>
      </w:pPr>
      <w:r>
        <w:rPr>
          <w:rFonts w:hint="eastAsia"/>
        </w:rPr>
        <w:t>DOTP修饰产物表面增强拉曼光谱图</w:t>
      </w:r>
    </w:p>
    <w:p w14:paraId="24338EF5" w14:textId="77777777" w:rsidR="00F44FF7" w:rsidRDefault="00F44FF7">
      <w:pPr>
        <w:pStyle w:val="afffff7"/>
        <w:ind w:firstLine="420"/>
      </w:pPr>
    </w:p>
    <w:p w14:paraId="690014B5" w14:textId="77777777" w:rsidR="00F44FF7" w:rsidRDefault="00F44FF7">
      <w:pPr>
        <w:pStyle w:val="afffff7"/>
        <w:ind w:firstLine="420"/>
        <w:sectPr w:rsidR="00F44FF7" w:rsidSect="00E91C02">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pPr>
    </w:p>
    <w:p w14:paraId="43275D70" w14:textId="77777777" w:rsidR="00F44FF7" w:rsidRDefault="00F44FF7">
      <w:pPr>
        <w:pStyle w:val="af8"/>
      </w:pPr>
    </w:p>
    <w:p w14:paraId="58386AED" w14:textId="77777777" w:rsidR="00F44FF7" w:rsidRDefault="00F44FF7">
      <w:pPr>
        <w:pStyle w:val="afe"/>
      </w:pPr>
    </w:p>
    <w:p w14:paraId="076AECC1" w14:textId="77777777" w:rsidR="00F44FF7" w:rsidRDefault="00E95244">
      <w:pPr>
        <w:pStyle w:val="aff3"/>
        <w:spacing w:after="120"/>
      </w:pPr>
      <w:r>
        <w:br/>
      </w:r>
      <w:bookmarkStart w:id="130" w:name="_Toc180663239"/>
      <w:bookmarkStart w:id="131" w:name="_Toc180663213"/>
      <w:bookmarkStart w:id="132" w:name="_Toc187415915"/>
      <w:bookmarkStart w:id="133" w:name="_Toc187415927"/>
      <w:r>
        <w:rPr>
          <w:rFonts w:hint="eastAsia"/>
        </w:rPr>
        <w:t>（资料性）</w:t>
      </w:r>
      <w:r>
        <w:br/>
      </w:r>
      <w:r>
        <w:rPr>
          <w:rFonts w:hint="eastAsia"/>
        </w:rPr>
        <w:t>快速检测方法性能指标计算表</w:t>
      </w:r>
      <w:bookmarkEnd w:id="130"/>
      <w:bookmarkEnd w:id="131"/>
      <w:bookmarkEnd w:id="132"/>
      <w:bookmarkEnd w:id="133"/>
    </w:p>
    <w:p w14:paraId="2C0955BF" w14:textId="77777777" w:rsidR="00F44FF7" w:rsidRDefault="00E95244">
      <w:pPr>
        <w:pStyle w:val="afffff7"/>
        <w:ind w:firstLine="420"/>
      </w:pPr>
      <w:r>
        <w:rPr>
          <w:rFonts w:hint="eastAsia"/>
        </w:rPr>
        <w:t>表B.1给出了快速检测方法性能指标计算表。</w:t>
      </w:r>
    </w:p>
    <w:p w14:paraId="7D2B4B9C" w14:textId="77777777" w:rsidR="00F44FF7" w:rsidRDefault="00E95244">
      <w:pPr>
        <w:pStyle w:val="aff"/>
        <w:spacing w:before="120" w:after="120"/>
      </w:pPr>
      <w:r>
        <w:rPr>
          <w:rFonts w:hint="eastAsia"/>
        </w:rPr>
        <w:t>快速检测方法性能指标计算表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1"/>
        <w:gridCol w:w="2131"/>
      </w:tblGrid>
      <w:tr w:rsidR="00F44FF7" w14:paraId="7808B67C" w14:textId="77777777">
        <w:trPr>
          <w:jc w:val="center"/>
        </w:trPr>
        <w:tc>
          <w:tcPr>
            <w:tcW w:w="2130" w:type="dxa"/>
            <w:vMerge w:val="restart"/>
            <w:tcBorders>
              <w:top w:val="single" w:sz="8" w:space="0" w:color="auto"/>
              <w:bottom w:val="single" w:sz="4" w:space="0" w:color="auto"/>
            </w:tcBorders>
            <w:shd w:val="clear" w:color="auto" w:fill="auto"/>
            <w:vAlign w:val="center"/>
          </w:tcPr>
          <w:p w14:paraId="0100ADF7" w14:textId="77777777" w:rsidR="00F44FF7" w:rsidRDefault="00E95244">
            <w:pPr>
              <w:adjustRightInd/>
              <w:spacing w:line="240" w:lineRule="auto"/>
              <w:jc w:val="center"/>
              <w:rPr>
                <w:rFonts w:ascii="宋体" w:hAnsi="宋体"/>
                <w:bCs/>
                <w:sz w:val="18"/>
                <w:szCs w:val="18"/>
              </w:rPr>
            </w:pPr>
            <w:r>
              <w:rPr>
                <w:rFonts w:ascii="宋体" w:hAnsi="宋体"/>
                <w:bCs/>
                <w:sz w:val="18"/>
                <w:szCs w:val="18"/>
              </w:rPr>
              <w:t>样品情况</w:t>
            </w:r>
            <w:r>
              <w:rPr>
                <w:rFonts w:ascii="宋体" w:hAnsi="宋体"/>
                <w:bCs/>
                <w:sz w:val="18"/>
                <w:szCs w:val="18"/>
                <w:vertAlign w:val="superscript"/>
              </w:rPr>
              <w:t>a</w:t>
            </w:r>
          </w:p>
        </w:tc>
        <w:tc>
          <w:tcPr>
            <w:tcW w:w="4261" w:type="dxa"/>
            <w:gridSpan w:val="2"/>
            <w:tcBorders>
              <w:top w:val="single" w:sz="8" w:space="0" w:color="auto"/>
              <w:bottom w:val="single" w:sz="4" w:space="0" w:color="auto"/>
            </w:tcBorders>
            <w:shd w:val="clear" w:color="auto" w:fill="auto"/>
            <w:vAlign w:val="center"/>
          </w:tcPr>
          <w:p w14:paraId="121E8DD0" w14:textId="77777777" w:rsidR="00F44FF7" w:rsidRDefault="00E95244">
            <w:pPr>
              <w:adjustRightInd/>
              <w:spacing w:line="240" w:lineRule="auto"/>
              <w:jc w:val="center"/>
              <w:rPr>
                <w:rFonts w:ascii="宋体" w:hAnsi="宋体"/>
                <w:bCs/>
                <w:sz w:val="18"/>
                <w:szCs w:val="18"/>
              </w:rPr>
            </w:pPr>
            <w:r>
              <w:rPr>
                <w:rFonts w:ascii="宋体" w:hAnsi="宋体"/>
                <w:bCs/>
                <w:sz w:val="18"/>
                <w:szCs w:val="18"/>
              </w:rPr>
              <w:t>检测结果</w:t>
            </w:r>
            <w:r>
              <w:rPr>
                <w:rFonts w:ascii="宋体" w:hAnsi="宋体"/>
                <w:bCs/>
                <w:sz w:val="18"/>
                <w:szCs w:val="18"/>
                <w:vertAlign w:val="superscript"/>
              </w:rPr>
              <w:t>b</w:t>
            </w:r>
          </w:p>
        </w:tc>
        <w:tc>
          <w:tcPr>
            <w:tcW w:w="2131" w:type="dxa"/>
            <w:vMerge w:val="restart"/>
            <w:tcBorders>
              <w:top w:val="single" w:sz="8" w:space="0" w:color="auto"/>
              <w:bottom w:val="single" w:sz="8" w:space="0" w:color="auto"/>
            </w:tcBorders>
            <w:shd w:val="clear" w:color="auto" w:fill="auto"/>
            <w:vAlign w:val="center"/>
          </w:tcPr>
          <w:p w14:paraId="39331711" w14:textId="77777777" w:rsidR="00F44FF7" w:rsidRDefault="00E95244">
            <w:pPr>
              <w:adjustRightInd/>
              <w:spacing w:line="240" w:lineRule="auto"/>
              <w:jc w:val="center"/>
              <w:rPr>
                <w:rFonts w:ascii="宋体" w:hAnsi="宋体"/>
                <w:bCs/>
                <w:sz w:val="18"/>
                <w:szCs w:val="18"/>
              </w:rPr>
            </w:pPr>
            <w:r>
              <w:rPr>
                <w:rFonts w:ascii="宋体" w:hAnsi="宋体"/>
                <w:bCs/>
                <w:sz w:val="18"/>
                <w:szCs w:val="18"/>
              </w:rPr>
              <w:t>总数</w:t>
            </w:r>
          </w:p>
        </w:tc>
      </w:tr>
      <w:tr w:rsidR="00F44FF7" w14:paraId="68D7854C" w14:textId="77777777">
        <w:trPr>
          <w:trHeight w:val="324"/>
          <w:jc w:val="center"/>
        </w:trPr>
        <w:tc>
          <w:tcPr>
            <w:tcW w:w="2130" w:type="dxa"/>
            <w:vMerge/>
            <w:tcBorders>
              <w:top w:val="single" w:sz="4" w:space="0" w:color="auto"/>
              <w:bottom w:val="single" w:sz="8" w:space="0" w:color="auto"/>
            </w:tcBorders>
            <w:shd w:val="clear" w:color="auto" w:fill="auto"/>
            <w:vAlign w:val="center"/>
          </w:tcPr>
          <w:p w14:paraId="014DAA56" w14:textId="77777777" w:rsidR="00F44FF7" w:rsidRDefault="00F44FF7">
            <w:pPr>
              <w:widowControl/>
              <w:adjustRightInd/>
              <w:spacing w:line="240" w:lineRule="auto"/>
              <w:jc w:val="left"/>
              <w:rPr>
                <w:rFonts w:ascii="宋体" w:hAnsi="宋体"/>
                <w:b/>
                <w:sz w:val="18"/>
                <w:szCs w:val="18"/>
              </w:rPr>
            </w:pPr>
          </w:p>
        </w:tc>
        <w:tc>
          <w:tcPr>
            <w:tcW w:w="2130" w:type="dxa"/>
            <w:tcBorders>
              <w:top w:val="single" w:sz="4" w:space="0" w:color="auto"/>
              <w:bottom w:val="single" w:sz="8" w:space="0" w:color="auto"/>
            </w:tcBorders>
            <w:shd w:val="clear" w:color="auto" w:fill="auto"/>
            <w:vAlign w:val="center"/>
          </w:tcPr>
          <w:p w14:paraId="1B8C5F50" w14:textId="77777777" w:rsidR="00F44FF7" w:rsidRDefault="00E95244">
            <w:pPr>
              <w:adjustRightInd/>
              <w:spacing w:line="240" w:lineRule="auto"/>
              <w:jc w:val="center"/>
              <w:rPr>
                <w:rFonts w:ascii="宋体" w:hAnsi="宋体"/>
                <w:bCs/>
                <w:sz w:val="18"/>
                <w:szCs w:val="18"/>
              </w:rPr>
            </w:pPr>
            <w:r>
              <w:rPr>
                <w:rFonts w:ascii="宋体" w:hAnsi="宋体"/>
                <w:bCs/>
                <w:sz w:val="18"/>
                <w:szCs w:val="18"/>
              </w:rPr>
              <w:t>阳性</w:t>
            </w:r>
          </w:p>
        </w:tc>
        <w:tc>
          <w:tcPr>
            <w:tcW w:w="2131" w:type="dxa"/>
            <w:tcBorders>
              <w:top w:val="single" w:sz="4" w:space="0" w:color="auto"/>
              <w:bottom w:val="single" w:sz="8" w:space="0" w:color="auto"/>
            </w:tcBorders>
            <w:shd w:val="clear" w:color="auto" w:fill="auto"/>
            <w:vAlign w:val="center"/>
          </w:tcPr>
          <w:p w14:paraId="73315122" w14:textId="77777777" w:rsidR="00F44FF7" w:rsidRDefault="00E95244">
            <w:pPr>
              <w:adjustRightInd/>
              <w:spacing w:line="240" w:lineRule="auto"/>
              <w:jc w:val="center"/>
              <w:rPr>
                <w:rFonts w:ascii="宋体" w:hAnsi="宋体"/>
                <w:bCs/>
                <w:sz w:val="18"/>
                <w:szCs w:val="18"/>
              </w:rPr>
            </w:pPr>
            <w:r>
              <w:rPr>
                <w:rFonts w:ascii="宋体" w:hAnsi="宋体"/>
                <w:bCs/>
                <w:sz w:val="18"/>
                <w:szCs w:val="18"/>
              </w:rPr>
              <w:t>阴性</w:t>
            </w:r>
          </w:p>
        </w:tc>
        <w:tc>
          <w:tcPr>
            <w:tcW w:w="2131" w:type="dxa"/>
            <w:vMerge/>
            <w:tcBorders>
              <w:top w:val="single" w:sz="4" w:space="0" w:color="auto"/>
              <w:bottom w:val="single" w:sz="8" w:space="0" w:color="auto"/>
            </w:tcBorders>
            <w:shd w:val="clear" w:color="auto" w:fill="auto"/>
            <w:vAlign w:val="center"/>
          </w:tcPr>
          <w:p w14:paraId="46027F39" w14:textId="77777777" w:rsidR="00F44FF7" w:rsidRDefault="00F44FF7">
            <w:pPr>
              <w:widowControl/>
              <w:adjustRightInd/>
              <w:spacing w:line="240" w:lineRule="auto"/>
              <w:jc w:val="left"/>
              <w:rPr>
                <w:rFonts w:ascii="宋体" w:hAnsi="宋体"/>
                <w:b/>
                <w:sz w:val="18"/>
                <w:szCs w:val="18"/>
              </w:rPr>
            </w:pPr>
          </w:p>
        </w:tc>
      </w:tr>
      <w:tr w:rsidR="00F44FF7" w14:paraId="659B6A6B" w14:textId="77777777">
        <w:trPr>
          <w:jc w:val="center"/>
        </w:trPr>
        <w:tc>
          <w:tcPr>
            <w:tcW w:w="2130" w:type="dxa"/>
            <w:tcBorders>
              <w:top w:val="single" w:sz="8" w:space="0" w:color="auto"/>
            </w:tcBorders>
            <w:shd w:val="clear" w:color="auto" w:fill="auto"/>
            <w:vAlign w:val="center"/>
          </w:tcPr>
          <w:p w14:paraId="2F219B6A" w14:textId="77777777" w:rsidR="00F44FF7" w:rsidRDefault="00E95244">
            <w:pPr>
              <w:adjustRightInd/>
              <w:spacing w:line="240" w:lineRule="auto"/>
              <w:jc w:val="center"/>
              <w:rPr>
                <w:rFonts w:ascii="宋体" w:hAnsi="宋体"/>
                <w:sz w:val="18"/>
                <w:szCs w:val="18"/>
              </w:rPr>
            </w:pPr>
            <w:r>
              <w:rPr>
                <w:rFonts w:ascii="宋体" w:hAnsi="宋体"/>
                <w:sz w:val="18"/>
                <w:szCs w:val="18"/>
              </w:rPr>
              <w:t>阳性</w:t>
            </w:r>
          </w:p>
        </w:tc>
        <w:tc>
          <w:tcPr>
            <w:tcW w:w="2130" w:type="dxa"/>
            <w:tcBorders>
              <w:top w:val="single" w:sz="8" w:space="0" w:color="auto"/>
            </w:tcBorders>
            <w:shd w:val="clear" w:color="auto" w:fill="auto"/>
            <w:vAlign w:val="center"/>
          </w:tcPr>
          <w:p w14:paraId="3753ED14" w14:textId="77777777" w:rsidR="00F44FF7" w:rsidRDefault="00E95244">
            <w:pPr>
              <w:adjustRightInd/>
              <w:spacing w:line="240" w:lineRule="auto"/>
              <w:jc w:val="center"/>
              <w:rPr>
                <w:rFonts w:ascii="宋体" w:hAnsi="宋体"/>
                <w:sz w:val="18"/>
                <w:szCs w:val="18"/>
              </w:rPr>
            </w:pPr>
            <w:r>
              <w:rPr>
                <w:rFonts w:ascii="宋体" w:hAnsi="宋体"/>
                <w:sz w:val="18"/>
                <w:szCs w:val="18"/>
              </w:rPr>
              <w:t>N11</w:t>
            </w:r>
          </w:p>
        </w:tc>
        <w:tc>
          <w:tcPr>
            <w:tcW w:w="2131" w:type="dxa"/>
            <w:tcBorders>
              <w:top w:val="single" w:sz="8" w:space="0" w:color="auto"/>
            </w:tcBorders>
            <w:shd w:val="clear" w:color="auto" w:fill="auto"/>
            <w:vAlign w:val="center"/>
          </w:tcPr>
          <w:p w14:paraId="29BADB41" w14:textId="77777777" w:rsidR="00F44FF7" w:rsidRDefault="00E95244">
            <w:pPr>
              <w:adjustRightInd/>
              <w:spacing w:line="240" w:lineRule="auto"/>
              <w:jc w:val="center"/>
              <w:rPr>
                <w:rFonts w:ascii="宋体" w:hAnsi="宋体"/>
                <w:sz w:val="18"/>
                <w:szCs w:val="18"/>
              </w:rPr>
            </w:pPr>
            <w:r>
              <w:rPr>
                <w:rFonts w:ascii="宋体" w:hAnsi="宋体"/>
                <w:sz w:val="18"/>
                <w:szCs w:val="18"/>
              </w:rPr>
              <w:t>N12</w:t>
            </w:r>
          </w:p>
        </w:tc>
        <w:tc>
          <w:tcPr>
            <w:tcW w:w="2131" w:type="dxa"/>
            <w:tcBorders>
              <w:top w:val="single" w:sz="8" w:space="0" w:color="auto"/>
            </w:tcBorders>
            <w:shd w:val="clear" w:color="auto" w:fill="auto"/>
            <w:vAlign w:val="center"/>
          </w:tcPr>
          <w:p w14:paraId="007A0EEE" w14:textId="77777777" w:rsidR="00F44FF7" w:rsidRDefault="00E95244">
            <w:pPr>
              <w:adjustRightInd/>
              <w:spacing w:line="240" w:lineRule="auto"/>
              <w:jc w:val="center"/>
              <w:rPr>
                <w:rFonts w:ascii="宋体" w:hAnsi="宋体"/>
                <w:sz w:val="18"/>
                <w:szCs w:val="18"/>
              </w:rPr>
            </w:pPr>
            <w:r>
              <w:rPr>
                <w:rFonts w:ascii="宋体" w:hAnsi="宋体"/>
                <w:sz w:val="18"/>
                <w:szCs w:val="18"/>
              </w:rPr>
              <w:t>N1.=N11+N12</w:t>
            </w:r>
          </w:p>
        </w:tc>
      </w:tr>
      <w:tr w:rsidR="00F44FF7" w14:paraId="626B482C" w14:textId="77777777">
        <w:trPr>
          <w:jc w:val="center"/>
        </w:trPr>
        <w:tc>
          <w:tcPr>
            <w:tcW w:w="2130" w:type="dxa"/>
            <w:shd w:val="clear" w:color="auto" w:fill="auto"/>
            <w:vAlign w:val="center"/>
          </w:tcPr>
          <w:p w14:paraId="164E804A" w14:textId="77777777" w:rsidR="00F44FF7" w:rsidRDefault="00E95244">
            <w:pPr>
              <w:adjustRightInd/>
              <w:spacing w:line="240" w:lineRule="auto"/>
              <w:jc w:val="center"/>
              <w:rPr>
                <w:rFonts w:ascii="宋体" w:hAnsi="宋体"/>
                <w:sz w:val="18"/>
                <w:szCs w:val="18"/>
              </w:rPr>
            </w:pPr>
            <w:r>
              <w:rPr>
                <w:rFonts w:ascii="宋体" w:hAnsi="宋体"/>
                <w:sz w:val="18"/>
                <w:szCs w:val="18"/>
              </w:rPr>
              <w:t>阴性</w:t>
            </w:r>
          </w:p>
        </w:tc>
        <w:tc>
          <w:tcPr>
            <w:tcW w:w="2130" w:type="dxa"/>
            <w:shd w:val="clear" w:color="auto" w:fill="auto"/>
            <w:vAlign w:val="center"/>
          </w:tcPr>
          <w:p w14:paraId="5C9C47A9" w14:textId="77777777" w:rsidR="00F44FF7" w:rsidRDefault="00E95244">
            <w:pPr>
              <w:adjustRightInd/>
              <w:spacing w:line="240" w:lineRule="auto"/>
              <w:jc w:val="center"/>
              <w:rPr>
                <w:rFonts w:ascii="宋体" w:hAnsi="宋体"/>
                <w:sz w:val="18"/>
                <w:szCs w:val="18"/>
              </w:rPr>
            </w:pPr>
            <w:r>
              <w:rPr>
                <w:rFonts w:ascii="宋体" w:hAnsi="宋体"/>
                <w:sz w:val="18"/>
                <w:szCs w:val="18"/>
              </w:rPr>
              <w:t>N21</w:t>
            </w:r>
          </w:p>
        </w:tc>
        <w:tc>
          <w:tcPr>
            <w:tcW w:w="2131" w:type="dxa"/>
            <w:shd w:val="clear" w:color="auto" w:fill="auto"/>
            <w:vAlign w:val="center"/>
          </w:tcPr>
          <w:p w14:paraId="727601BF" w14:textId="77777777" w:rsidR="00F44FF7" w:rsidRDefault="00E95244">
            <w:pPr>
              <w:adjustRightInd/>
              <w:spacing w:line="240" w:lineRule="auto"/>
              <w:jc w:val="center"/>
              <w:rPr>
                <w:rFonts w:ascii="宋体" w:hAnsi="宋体"/>
                <w:sz w:val="18"/>
                <w:szCs w:val="18"/>
              </w:rPr>
            </w:pPr>
            <w:r>
              <w:rPr>
                <w:rFonts w:ascii="宋体" w:hAnsi="宋体"/>
                <w:sz w:val="18"/>
                <w:szCs w:val="18"/>
              </w:rPr>
              <w:t>N22</w:t>
            </w:r>
          </w:p>
        </w:tc>
        <w:tc>
          <w:tcPr>
            <w:tcW w:w="2131" w:type="dxa"/>
            <w:shd w:val="clear" w:color="auto" w:fill="auto"/>
            <w:vAlign w:val="center"/>
          </w:tcPr>
          <w:p w14:paraId="342DF70C" w14:textId="77777777" w:rsidR="00F44FF7" w:rsidRDefault="00E95244">
            <w:pPr>
              <w:adjustRightInd/>
              <w:spacing w:line="240" w:lineRule="auto"/>
              <w:jc w:val="center"/>
              <w:rPr>
                <w:rFonts w:ascii="宋体" w:hAnsi="宋体"/>
                <w:sz w:val="18"/>
                <w:szCs w:val="18"/>
              </w:rPr>
            </w:pPr>
            <w:r>
              <w:rPr>
                <w:rFonts w:ascii="宋体" w:hAnsi="宋体"/>
                <w:sz w:val="18"/>
                <w:szCs w:val="18"/>
              </w:rPr>
              <w:t>N2.=N21+N22</w:t>
            </w:r>
          </w:p>
        </w:tc>
      </w:tr>
      <w:tr w:rsidR="00F44FF7" w14:paraId="64651A77" w14:textId="77777777">
        <w:trPr>
          <w:jc w:val="center"/>
        </w:trPr>
        <w:tc>
          <w:tcPr>
            <w:tcW w:w="2130" w:type="dxa"/>
            <w:shd w:val="clear" w:color="auto" w:fill="auto"/>
            <w:vAlign w:val="center"/>
          </w:tcPr>
          <w:p w14:paraId="48BC9E65" w14:textId="77777777" w:rsidR="00F44FF7" w:rsidRDefault="00E95244">
            <w:pPr>
              <w:adjustRightInd/>
              <w:spacing w:line="240" w:lineRule="auto"/>
              <w:jc w:val="center"/>
              <w:rPr>
                <w:rFonts w:ascii="宋体" w:hAnsi="宋体"/>
                <w:sz w:val="18"/>
                <w:szCs w:val="18"/>
              </w:rPr>
            </w:pPr>
            <w:r>
              <w:rPr>
                <w:rFonts w:ascii="宋体" w:hAnsi="宋体"/>
                <w:sz w:val="18"/>
                <w:szCs w:val="18"/>
              </w:rPr>
              <w:t>总数</w:t>
            </w:r>
          </w:p>
        </w:tc>
        <w:tc>
          <w:tcPr>
            <w:tcW w:w="2130" w:type="dxa"/>
            <w:shd w:val="clear" w:color="auto" w:fill="auto"/>
            <w:vAlign w:val="center"/>
          </w:tcPr>
          <w:p w14:paraId="07155D70" w14:textId="77777777" w:rsidR="00F44FF7" w:rsidRDefault="00E95244">
            <w:pPr>
              <w:adjustRightInd/>
              <w:spacing w:line="240" w:lineRule="auto"/>
              <w:jc w:val="center"/>
              <w:rPr>
                <w:rFonts w:ascii="宋体" w:hAnsi="宋体"/>
                <w:sz w:val="18"/>
                <w:szCs w:val="18"/>
              </w:rPr>
            </w:pPr>
            <w:r>
              <w:rPr>
                <w:rFonts w:ascii="宋体" w:hAnsi="宋体"/>
                <w:sz w:val="18"/>
                <w:szCs w:val="18"/>
              </w:rPr>
              <w:t>N.1=N11+N21</w:t>
            </w:r>
          </w:p>
        </w:tc>
        <w:tc>
          <w:tcPr>
            <w:tcW w:w="2131" w:type="dxa"/>
            <w:shd w:val="clear" w:color="auto" w:fill="auto"/>
            <w:vAlign w:val="center"/>
          </w:tcPr>
          <w:p w14:paraId="59AE55DF" w14:textId="77777777" w:rsidR="00F44FF7" w:rsidRDefault="00E95244">
            <w:pPr>
              <w:adjustRightInd/>
              <w:spacing w:line="240" w:lineRule="auto"/>
              <w:jc w:val="center"/>
              <w:rPr>
                <w:rFonts w:ascii="宋体" w:hAnsi="宋体"/>
                <w:sz w:val="18"/>
                <w:szCs w:val="18"/>
              </w:rPr>
            </w:pPr>
            <w:r>
              <w:rPr>
                <w:rFonts w:ascii="宋体" w:hAnsi="宋体"/>
                <w:sz w:val="18"/>
                <w:szCs w:val="18"/>
              </w:rPr>
              <w:t>N.2=N12+N22</w:t>
            </w:r>
          </w:p>
        </w:tc>
        <w:tc>
          <w:tcPr>
            <w:tcW w:w="2131" w:type="dxa"/>
            <w:shd w:val="clear" w:color="auto" w:fill="auto"/>
            <w:vAlign w:val="center"/>
          </w:tcPr>
          <w:p w14:paraId="10213118" w14:textId="77777777" w:rsidR="00F44FF7" w:rsidRDefault="00E95244">
            <w:pPr>
              <w:adjustRightInd/>
              <w:spacing w:line="240" w:lineRule="auto"/>
              <w:jc w:val="center"/>
              <w:rPr>
                <w:rFonts w:ascii="宋体" w:hAnsi="宋体"/>
                <w:sz w:val="18"/>
                <w:szCs w:val="18"/>
              </w:rPr>
            </w:pPr>
            <w:r>
              <w:rPr>
                <w:rFonts w:ascii="宋体" w:hAnsi="宋体"/>
                <w:sz w:val="18"/>
                <w:szCs w:val="18"/>
              </w:rPr>
              <w:t>N=N1.+N2.或</w:t>
            </w:r>
            <w:r>
              <w:rPr>
                <w:rFonts w:ascii="宋体" w:hAnsi="宋体" w:cs="Calibri"/>
                <w:sz w:val="18"/>
                <w:szCs w:val="18"/>
              </w:rPr>
              <w:t>N.1+N.2</w:t>
            </w:r>
          </w:p>
        </w:tc>
      </w:tr>
      <w:tr w:rsidR="00F44FF7" w14:paraId="1C1D1D07" w14:textId="77777777">
        <w:trPr>
          <w:trHeight w:val="313"/>
          <w:jc w:val="center"/>
        </w:trPr>
        <w:tc>
          <w:tcPr>
            <w:tcW w:w="2130" w:type="dxa"/>
            <w:shd w:val="clear" w:color="auto" w:fill="auto"/>
            <w:vAlign w:val="center"/>
          </w:tcPr>
          <w:p w14:paraId="15B542A4" w14:textId="77777777" w:rsidR="00F44FF7" w:rsidRDefault="00E95244">
            <w:pPr>
              <w:adjustRightInd/>
              <w:spacing w:line="240" w:lineRule="auto"/>
              <w:jc w:val="center"/>
              <w:rPr>
                <w:rFonts w:ascii="宋体" w:hAnsi="宋体"/>
                <w:sz w:val="18"/>
                <w:szCs w:val="18"/>
              </w:rPr>
            </w:pPr>
            <w:r>
              <w:rPr>
                <w:rFonts w:ascii="宋体" w:hAnsi="宋体"/>
                <w:sz w:val="18"/>
                <w:szCs w:val="18"/>
              </w:rPr>
              <w:t>显著性差异（x</w:t>
            </w:r>
            <w:r>
              <w:rPr>
                <w:rFonts w:ascii="宋体" w:hAnsi="宋体"/>
                <w:sz w:val="18"/>
                <w:szCs w:val="18"/>
                <w:vertAlign w:val="superscript"/>
              </w:rPr>
              <w:t>2</w:t>
            </w:r>
            <w:r>
              <w:rPr>
                <w:rFonts w:ascii="宋体" w:hAnsi="宋体"/>
                <w:sz w:val="18"/>
                <w:szCs w:val="18"/>
              </w:rPr>
              <w:t>）</w:t>
            </w:r>
          </w:p>
        </w:tc>
        <w:tc>
          <w:tcPr>
            <w:tcW w:w="6392" w:type="dxa"/>
            <w:gridSpan w:val="3"/>
            <w:shd w:val="clear" w:color="auto" w:fill="auto"/>
            <w:vAlign w:val="center"/>
          </w:tcPr>
          <w:p w14:paraId="65CA4745" w14:textId="77777777" w:rsidR="00F44FF7" w:rsidRDefault="00E95244">
            <w:pPr>
              <w:adjustRightInd/>
              <w:spacing w:line="240" w:lineRule="auto"/>
              <w:jc w:val="center"/>
              <w:rPr>
                <w:rFonts w:ascii="宋体" w:hAnsi="宋体"/>
                <w:sz w:val="18"/>
                <w:szCs w:val="18"/>
              </w:rPr>
            </w:pPr>
            <w:r>
              <w:rPr>
                <w:rFonts w:ascii="宋体" w:hAnsi="宋体"/>
                <w:sz w:val="18"/>
                <w:szCs w:val="18"/>
              </w:rPr>
              <w:t>x</w:t>
            </w:r>
            <w:r>
              <w:rPr>
                <w:rFonts w:ascii="宋体" w:hAnsi="宋体"/>
                <w:sz w:val="18"/>
                <w:szCs w:val="18"/>
                <w:vertAlign w:val="superscript"/>
              </w:rPr>
              <w:t>2</w:t>
            </w:r>
            <w:r>
              <w:rPr>
                <w:rFonts w:ascii="宋体" w:hAnsi="宋体"/>
                <w:sz w:val="18"/>
                <w:szCs w:val="18"/>
              </w:rPr>
              <w:t>=</w:t>
            </w:r>
            <w:r>
              <w:rPr>
                <w:rFonts w:ascii="宋体" w:hAnsi="宋体" w:hint="eastAsia"/>
                <w:sz w:val="18"/>
                <w:szCs w:val="18"/>
              </w:rPr>
              <w:t>（∣N12-N21∣-1）</w:t>
            </w:r>
            <w:r>
              <w:rPr>
                <w:rFonts w:ascii="宋体" w:hAnsi="宋体"/>
                <w:sz w:val="18"/>
                <w:szCs w:val="18"/>
                <w:vertAlign w:val="superscript"/>
              </w:rPr>
              <w:t>2</w:t>
            </w:r>
            <w:r>
              <w:rPr>
                <w:rFonts w:ascii="宋体" w:hAnsi="宋体"/>
                <w:sz w:val="18"/>
                <w:szCs w:val="18"/>
              </w:rPr>
              <w:t>/（</w:t>
            </w:r>
            <w:r>
              <w:rPr>
                <w:rFonts w:ascii="宋体" w:hAnsi="宋体" w:cs="Calibri"/>
                <w:sz w:val="18"/>
                <w:szCs w:val="18"/>
              </w:rPr>
              <w:t>N12+N21</w:t>
            </w:r>
            <w:r>
              <w:rPr>
                <w:rFonts w:ascii="宋体" w:hAnsi="宋体"/>
                <w:sz w:val="18"/>
                <w:szCs w:val="18"/>
              </w:rPr>
              <w:t>），自由度（</w:t>
            </w:r>
            <w:r>
              <w:rPr>
                <w:rFonts w:ascii="宋体" w:hAnsi="宋体" w:cs="Calibri"/>
                <w:sz w:val="18"/>
                <w:szCs w:val="18"/>
              </w:rPr>
              <w:t>df</w:t>
            </w:r>
            <w:r>
              <w:rPr>
                <w:rFonts w:ascii="宋体" w:hAnsi="宋体"/>
                <w:sz w:val="18"/>
                <w:szCs w:val="18"/>
              </w:rPr>
              <w:t>）</w:t>
            </w:r>
            <w:r>
              <w:rPr>
                <w:rFonts w:ascii="宋体" w:hAnsi="宋体" w:cs="Calibri"/>
                <w:sz w:val="18"/>
                <w:szCs w:val="18"/>
              </w:rPr>
              <w:t>=1</w:t>
            </w:r>
          </w:p>
        </w:tc>
      </w:tr>
      <w:tr w:rsidR="00F44FF7" w14:paraId="3985E0C1" w14:textId="77777777">
        <w:trPr>
          <w:trHeight w:val="208"/>
          <w:jc w:val="center"/>
        </w:trPr>
        <w:tc>
          <w:tcPr>
            <w:tcW w:w="2130" w:type="dxa"/>
            <w:shd w:val="clear" w:color="auto" w:fill="auto"/>
            <w:vAlign w:val="center"/>
          </w:tcPr>
          <w:p w14:paraId="23EF4BCB" w14:textId="77777777" w:rsidR="00F44FF7" w:rsidRDefault="00E95244">
            <w:pPr>
              <w:adjustRightInd/>
              <w:spacing w:line="240" w:lineRule="auto"/>
              <w:jc w:val="center"/>
              <w:rPr>
                <w:rFonts w:ascii="宋体" w:hAnsi="宋体"/>
                <w:sz w:val="18"/>
                <w:szCs w:val="18"/>
              </w:rPr>
            </w:pPr>
            <w:r>
              <w:rPr>
                <w:rFonts w:ascii="宋体" w:hAnsi="宋体"/>
                <w:sz w:val="18"/>
                <w:szCs w:val="18"/>
              </w:rPr>
              <w:t>灵敏度（p+，</w:t>
            </w:r>
            <w:r>
              <w:rPr>
                <w:rFonts w:ascii="宋体" w:hAnsi="宋体" w:cs="Calibri" w:hint="eastAsia"/>
                <w:sz w:val="18"/>
                <w:szCs w:val="18"/>
              </w:rPr>
              <w:t>％</w:t>
            </w:r>
            <w:r>
              <w:rPr>
                <w:rFonts w:ascii="宋体" w:hAnsi="宋体"/>
                <w:sz w:val="18"/>
                <w:szCs w:val="18"/>
              </w:rPr>
              <w:t>）</w:t>
            </w:r>
          </w:p>
        </w:tc>
        <w:tc>
          <w:tcPr>
            <w:tcW w:w="6392" w:type="dxa"/>
            <w:gridSpan w:val="3"/>
            <w:shd w:val="clear" w:color="auto" w:fill="auto"/>
            <w:vAlign w:val="center"/>
          </w:tcPr>
          <w:p w14:paraId="2E3B71B4" w14:textId="77777777" w:rsidR="00F44FF7" w:rsidRDefault="00E95244">
            <w:pPr>
              <w:adjustRightInd/>
              <w:spacing w:line="240" w:lineRule="auto"/>
              <w:jc w:val="center"/>
              <w:rPr>
                <w:rFonts w:ascii="宋体" w:hAnsi="宋体"/>
                <w:sz w:val="18"/>
                <w:szCs w:val="18"/>
              </w:rPr>
            </w:pPr>
            <w:r>
              <w:rPr>
                <w:rFonts w:ascii="宋体" w:hAnsi="宋体"/>
                <w:sz w:val="18"/>
                <w:szCs w:val="18"/>
              </w:rPr>
              <w:t>p+=N11/N1.</w:t>
            </w:r>
          </w:p>
        </w:tc>
      </w:tr>
      <w:tr w:rsidR="00F44FF7" w14:paraId="38AFE62C" w14:textId="77777777">
        <w:trPr>
          <w:jc w:val="center"/>
        </w:trPr>
        <w:tc>
          <w:tcPr>
            <w:tcW w:w="2130" w:type="dxa"/>
            <w:shd w:val="clear" w:color="auto" w:fill="auto"/>
            <w:vAlign w:val="center"/>
          </w:tcPr>
          <w:p w14:paraId="600C2833" w14:textId="77777777" w:rsidR="00F44FF7" w:rsidRDefault="00E95244">
            <w:pPr>
              <w:adjustRightInd/>
              <w:spacing w:line="240" w:lineRule="auto"/>
              <w:jc w:val="center"/>
              <w:rPr>
                <w:rFonts w:ascii="宋体" w:hAnsi="宋体"/>
                <w:sz w:val="18"/>
                <w:szCs w:val="18"/>
              </w:rPr>
            </w:pPr>
            <w:r>
              <w:rPr>
                <w:rFonts w:ascii="宋体" w:hAnsi="宋体"/>
                <w:sz w:val="18"/>
                <w:szCs w:val="18"/>
              </w:rPr>
              <w:t>特异性（p-，</w:t>
            </w:r>
            <w:r>
              <w:rPr>
                <w:rFonts w:ascii="宋体" w:hAnsi="宋体" w:cs="Calibri" w:hint="eastAsia"/>
                <w:sz w:val="18"/>
                <w:szCs w:val="18"/>
              </w:rPr>
              <w:t>％</w:t>
            </w:r>
            <w:r>
              <w:rPr>
                <w:rFonts w:ascii="宋体" w:hAnsi="宋体"/>
                <w:sz w:val="18"/>
                <w:szCs w:val="18"/>
              </w:rPr>
              <w:t>）</w:t>
            </w:r>
          </w:p>
        </w:tc>
        <w:tc>
          <w:tcPr>
            <w:tcW w:w="6392" w:type="dxa"/>
            <w:gridSpan w:val="3"/>
            <w:shd w:val="clear" w:color="auto" w:fill="auto"/>
            <w:vAlign w:val="center"/>
          </w:tcPr>
          <w:p w14:paraId="4D6F0F6F" w14:textId="77777777" w:rsidR="00F44FF7" w:rsidRDefault="00E95244">
            <w:pPr>
              <w:adjustRightInd/>
              <w:spacing w:line="240" w:lineRule="auto"/>
              <w:jc w:val="center"/>
              <w:rPr>
                <w:rFonts w:ascii="宋体" w:hAnsi="宋体"/>
                <w:sz w:val="18"/>
                <w:szCs w:val="18"/>
              </w:rPr>
            </w:pPr>
            <w:r>
              <w:rPr>
                <w:rFonts w:ascii="宋体" w:hAnsi="宋体"/>
                <w:sz w:val="18"/>
                <w:szCs w:val="18"/>
              </w:rPr>
              <w:t>p-=N22/N2.</w:t>
            </w:r>
          </w:p>
        </w:tc>
      </w:tr>
      <w:tr w:rsidR="00F44FF7" w14:paraId="704E1F16" w14:textId="77777777">
        <w:trPr>
          <w:jc w:val="center"/>
        </w:trPr>
        <w:tc>
          <w:tcPr>
            <w:tcW w:w="2130" w:type="dxa"/>
            <w:shd w:val="clear" w:color="auto" w:fill="auto"/>
            <w:vAlign w:val="center"/>
          </w:tcPr>
          <w:p w14:paraId="4F1DFF73" w14:textId="77777777" w:rsidR="00F44FF7" w:rsidRDefault="00E95244">
            <w:pPr>
              <w:adjustRightInd/>
              <w:spacing w:line="240" w:lineRule="auto"/>
              <w:jc w:val="center"/>
              <w:rPr>
                <w:rFonts w:ascii="宋体" w:hAnsi="宋体"/>
                <w:sz w:val="18"/>
                <w:szCs w:val="18"/>
              </w:rPr>
            </w:pPr>
            <w:r>
              <w:rPr>
                <w:rFonts w:ascii="宋体" w:hAnsi="宋体"/>
                <w:sz w:val="18"/>
                <w:szCs w:val="18"/>
              </w:rPr>
              <w:t>假阴性率（pf-，</w:t>
            </w:r>
            <w:r>
              <w:rPr>
                <w:rFonts w:ascii="宋体" w:hAnsi="宋体" w:cs="Calibri" w:hint="eastAsia"/>
                <w:sz w:val="18"/>
                <w:szCs w:val="18"/>
              </w:rPr>
              <w:t>％</w:t>
            </w:r>
            <w:r>
              <w:rPr>
                <w:rFonts w:ascii="宋体" w:hAnsi="宋体"/>
                <w:sz w:val="18"/>
                <w:szCs w:val="18"/>
              </w:rPr>
              <w:t>）</w:t>
            </w:r>
          </w:p>
        </w:tc>
        <w:tc>
          <w:tcPr>
            <w:tcW w:w="6392" w:type="dxa"/>
            <w:gridSpan w:val="3"/>
            <w:shd w:val="clear" w:color="auto" w:fill="auto"/>
            <w:vAlign w:val="center"/>
          </w:tcPr>
          <w:p w14:paraId="4CDDB3F8" w14:textId="77777777" w:rsidR="00F44FF7" w:rsidRDefault="00E95244">
            <w:pPr>
              <w:adjustRightInd/>
              <w:spacing w:line="240" w:lineRule="auto"/>
              <w:jc w:val="center"/>
              <w:rPr>
                <w:rFonts w:ascii="宋体" w:hAnsi="宋体"/>
                <w:sz w:val="18"/>
                <w:szCs w:val="18"/>
              </w:rPr>
            </w:pPr>
            <w:r>
              <w:rPr>
                <w:rFonts w:ascii="宋体" w:hAnsi="宋体"/>
                <w:sz w:val="18"/>
                <w:szCs w:val="18"/>
              </w:rPr>
              <w:t>pf-=N12/N1.=100-灵敏度</w:t>
            </w:r>
          </w:p>
        </w:tc>
      </w:tr>
      <w:tr w:rsidR="00F44FF7" w14:paraId="2E6E50B0" w14:textId="77777777">
        <w:trPr>
          <w:jc w:val="center"/>
        </w:trPr>
        <w:tc>
          <w:tcPr>
            <w:tcW w:w="2130" w:type="dxa"/>
            <w:shd w:val="clear" w:color="auto" w:fill="auto"/>
            <w:vAlign w:val="center"/>
          </w:tcPr>
          <w:p w14:paraId="000B81B6" w14:textId="77777777" w:rsidR="00F44FF7" w:rsidRDefault="00E95244">
            <w:pPr>
              <w:adjustRightInd/>
              <w:spacing w:line="240" w:lineRule="auto"/>
              <w:jc w:val="center"/>
              <w:rPr>
                <w:rFonts w:ascii="宋体" w:hAnsi="宋体"/>
                <w:sz w:val="18"/>
                <w:szCs w:val="18"/>
              </w:rPr>
            </w:pPr>
            <w:r>
              <w:rPr>
                <w:rFonts w:ascii="宋体" w:hAnsi="宋体"/>
                <w:sz w:val="18"/>
                <w:szCs w:val="18"/>
              </w:rPr>
              <w:t>假阳性率（pf+，</w:t>
            </w:r>
            <w:r>
              <w:rPr>
                <w:rFonts w:ascii="宋体" w:hAnsi="宋体" w:cs="Calibri" w:hint="eastAsia"/>
                <w:sz w:val="18"/>
                <w:szCs w:val="18"/>
              </w:rPr>
              <w:t>％</w:t>
            </w:r>
            <w:r>
              <w:rPr>
                <w:rFonts w:ascii="宋体" w:hAnsi="宋体"/>
                <w:sz w:val="18"/>
                <w:szCs w:val="18"/>
              </w:rPr>
              <w:t>）</w:t>
            </w:r>
          </w:p>
        </w:tc>
        <w:tc>
          <w:tcPr>
            <w:tcW w:w="6392" w:type="dxa"/>
            <w:gridSpan w:val="3"/>
            <w:shd w:val="clear" w:color="auto" w:fill="auto"/>
            <w:vAlign w:val="center"/>
          </w:tcPr>
          <w:p w14:paraId="547BDA30" w14:textId="77777777" w:rsidR="00F44FF7" w:rsidRDefault="00E95244">
            <w:pPr>
              <w:adjustRightInd/>
              <w:spacing w:line="240" w:lineRule="auto"/>
              <w:jc w:val="center"/>
              <w:rPr>
                <w:rFonts w:ascii="宋体" w:hAnsi="宋体"/>
                <w:sz w:val="18"/>
                <w:szCs w:val="18"/>
              </w:rPr>
            </w:pPr>
            <w:r>
              <w:rPr>
                <w:rFonts w:ascii="宋体" w:hAnsi="宋体"/>
                <w:sz w:val="18"/>
                <w:szCs w:val="18"/>
              </w:rPr>
              <w:t>pf+=N21/N2.=100-特异性</w:t>
            </w:r>
          </w:p>
        </w:tc>
      </w:tr>
      <w:tr w:rsidR="00F44FF7" w14:paraId="6FFD529A" w14:textId="77777777">
        <w:trPr>
          <w:jc w:val="center"/>
        </w:trPr>
        <w:tc>
          <w:tcPr>
            <w:tcW w:w="2130" w:type="dxa"/>
            <w:tcBorders>
              <w:bottom w:val="single" w:sz="8" w:space="0" w:color="auto"/>
            </w:tcBorders>
            <w:shd w:val="clear" w:color="auto" w:fill="auto"/>
            <w:vAlign w:val="center"/>
          </w:tcPr>
          <w:p w14:paraId="591A2A9B" w14:textId="77777777" w:rsidR="00F44FF7" w:rsidRDefault="00E95244">
            <w:pPr>
              <w:adjustRightInd/>
              <w:spacing w:line="240" w:lineRule="auto"/>
              <w:jc w:val="center"/>
              <w:rPr>
                <w:rFonts w:ascii="宋体" w:hAnsi="宋体"/>
                <w:sz w:val="18"/>
                <w:szCs w:val="18"/>
              </w:rPr>
            </w:pPr>
            <w:r>
              <w:rPr>
                <w:rFonts w:ascii="宋体" w:hAnsi="宋体"/>
                <w:sz w:val="18"/>
                <w:szCs w:val="18"/>
              </w:rPr>
              <w:t>相对准确度</w:t>
            </w:r>
            <w:r>
              <w:rPr>
                <w:rFonts w:ascii="宋体" w:hAnsi="宋体"/>
                <w:sz w:val="18"/>
                <w:szCs w:val="18"/>
                <w:vertAlign w:val="superscript"/>
              </w:rPr>
              <w:t>c</w:t>
            </w:r>
            <w:r>
              <w:rPr>
                <w:rFonts w:ascii="宋体" w:hAnsi="宋体" w:hint="eastAsia"/>
                <w:sz w:val="18"/>
                <w:szCs w:val="18"/>
              </w:rPr>
              <w:t>（</w:t>
            </w:r>
            <w:r>
              <w:rPr>
                <w:rFonts w:ascii="宋体" w:hAnsi="宋体" w:cs="Calibri" w:hint="eastAsia"/>
                <w:sz w:val="18"/>
                <w:szCs w:val="18"/>
              </w:rPr>
              <w:t>％</w:t>
            </w:r>
            <w:r>
              <w:rPr>
                <w:rFonts w:ascii="宋体" w:hAnsi="宋体" w:hint="eastAsia"/>
                <w:sz w:val="18"/>
                <w:szCs w:val="18"/>
              </w:rPr>
              <w:t>）</w:t>
            </w:r>
          </w:p>
        </w:tc>
        <w:tc>
          <w:tcPr>
            <w:tcW w:w="6392" w:type="dxa"/>
            <w:gridSpan w:val="3"/>
            <w:tcBorders>
              <w:bottom w:val="single" w:sz="8" w:space="0" w:color="auto"/>
            </w:tcBorders>
            <w:shd w:val="clear" w:color="auto" w:fill="auto"/>
            <w:vAlign w:val="center"/>
          </w:tcPr>
          <w:p w14:paraId="5BE15EC3" w14:textId="77777777" w:rsidR="00F44FF7" w:rsidRDefault="00E95244">
            <w:pPr>
              <w:adjustRightInd/>
              <w:spacing w:line="240" w:lineRule="auto"/>
              <w:jc w:val="center"/>
              <w:rPr>
                <w:rFonts w:ascii="宋体" w:hAnsi="宋体"/>
                <w:sz w:val="18"/>
                <w:szCs w:val="18"/>
              </w:rPr>
            </w:pPr>
            <w:r>
              <w:rPr>
                <w:rFonts w:ascii="宋体" w:hAnsi="宋体"/>
                <w:sz w:val="18"/>
                <w:szCs w:val="18"/>
              </w:rPr>
              <w:t>（N11+N22）</w:t>
            </w:r>
            <w:r>
              <w:rPr>
                <w:rFonts w:ascii="宋体" w:hAnsi="宋体" w:cs="Calibri"/>
                <w:sz w:val="18"/>
                <w:szCs w:val="18"/>
              </w:rPr>
              <w:t>/(N1.+N2.)</w:t>
            </w:r>
          </w:p>
        </w:tc>
      </w:tr>
      <w:tr w:rsidR="00F44FF7" w14:paraId="717BA1A8" w14:textId="77777777">
        <w:trPr>
          <w:trHeight w:val="607"/>
          <w:jc w:val="center"/>
        </w:trPr>
        <w:tc>
          <w:tcPr>
            <w:tcW w:w="8522" w:type="dxa"/>
            <w:gridSpan w:val="4"/>
            <w:tcBorders>
              <w:top w:val="single" w:sz="8" w:space="0" w:color="auto"/>
              <w:bottom w:val="single" w:sz="8" w:space="0" w:color="auto"/>
            </w:tcBorders>
            <w:shd w:val="clear" w:color="auto" w:fill="auto"/>
            <w:vAlign w:val="center"/>
          </w:tcPr>
          <w:p w14:paraId="6456D022" w14:textId="77777777" w:rsidR="00F44FF7" w:rsidRDefault="00E95244">
            <w:pPr>
              <w:pStyle w:val="afff2"/>
            </w:pPr>
            <w:r>
              <w:t>N</w:t>
            </w:r>
            <w:r>
              <w:rPr>
                <w:rFonts w:hint="eastAsia"/>
              </w:rPr>
              <w:t>为</w:t>
            </w:r>
            <w:r>
              <w:t>任何特定单元的结果数，第一个下标指行，第二个下标指列。例如：</w:t>
            </w:r>
            <w:r>
              <w:rPr>
                <w:rFonts w:cs="Calibri"/>
              </w:rPr>
              <w:t>N11</w:t>
            </w:r>
            <w:r>
              <w:t>表示第一行，第一列，</w:t>
            </w:r>
            <w:r>
              <w:rPr>
                <w:rFonts w:cs="Calibri"/>
              </w:rPr>
              <w:t>N1.</w:t>
            </w:r>
            <w:r>
              <w:t>表示所有的第一行，</w:t>
            </w:r>
            <w:r>
              <w:rPr>
                <w:rFonts w:cs="Calibri"/>
              </w:rPr>
              <w:t>N.2</w:t>
            </w:r>
            <w:r>
              <w:t>表示所有的第二列；</w:t>
            </w:r>
            <w:r>
              <w:rPr>
                <w:rFonts w:cs="Calibri"/>
              </w:rPr>
              <w:t>N12</w:t>
            </w:r>
            <w:r>
              <w:t>表示第一行，第二列。</w:t>
            </w:r>
          </w:p>
        </w:tc>
      </w:tr>
      <w:tr w:rsidR="00F44FF7" w14:paraId="2A997A76" w14:textId="77777777">
        <w:trPr>
          <w:trHeight w:val="971"/>
          <w:jc w:val="center"/>
        </w:trPr>
        <w:tc>
          <w:tcPr>
            <w:tcW w:w="8522" w:type="dxa"/>
            <w:gridSpan w:val="4"/>
            <w:tcBorders>
              <w:top w:val="single" w:sz="8" w:space="0" w:color="auto"/>
              <w:bottom w:val="single" w:sz="8" w:space="0" w:color="auto"/>
            </w:tcBorders>
            <w:shd w:val="clear" w:color="auto" w:fill="auto"/>
            <w:vAlign w:val="center"/>
          </w:tcPr>
          <w:p w14:paraId="2EF5AD28" w14:textId="77777777" w:rsidR="00F44FF7" w:rsidRDefault="00E95244">
            <w:pPr>
              <w:pStyle w:val="afffff7"/>
              <w:ind w:firstLine="360"/>
              <w:rPr>
                <w:sz w:val="18"/>
                <w:szCs w:val="16"/>
              </w:rPr>
            </w:pPr>
            <w:r>
              <w:rPr>
                <w:sz w:val="18"/>
                <w:szCs w:val="16"/>
                <w:vertAlign w:val="superscript"/>
              </w:rPr>
              <w:t>a</w:t>
            </w:r>
            <w:r>
              <w:rPr>
                <w:sz w:val="18"/>
                <w:szCs w:val="16"/>
              </w:rPr>
              <w:t>由参比方法检验得到的结果或者样品中实际的公议值结果</w:t>
            </w:r>
            <w:r>
              <w:rPr>
                <w:rFonts w:hint="eastAsia"/>
                <w:sz w:val="18"/>
                <w:szCs w:val="16"/>
              </w:rPr>
              <w:t>。</w:t>
            </w:r>
          </w:p>
          <w:p w14:paraId="2200AC94" w14:textId="77777777" w:rsidR="00F44FF7" w:rsidRDefault="00E95244">
            <w:pPr>
              <w:pStyle w:val="afffff7"/>
              <w:ind w:firstLine="360"/>
              <w:rPr>
                <w:sz w:val="18"/>
                <w:szCs w:val="16"/>
              </w:rPr>
            </w:pPr>
            <w:r>
              <w:rPr>
                <w:sz w:val="18"/>
                <w:szCs w:val="16"/>
                <w:vertAlign w:val="superscript"/>
              </w:rPr>
              <w:t>b</w:t>
            </w:r>
            <w:r>
              <w:rPr>
                <w:sz w:val="18"/>
                <w:szCs w:val="16"/>
              </w:rPr>
              <w:t>由待确认方法检验得到的结果。灵敏度的计算使用确认后的结果。</w:t>
            </w:r>
          </w:p>
          <w:p w14:paraId="0EE96377" w14:textId="77777777" w:rsidR="00F44FF7" w:rsidRDefault="00E95244">
            <w:pPr>
              <w:pStyle w:val="afffff7"/>
              <w:ind w:firstLine="360"/>
              <w:rPr>
                <w:sz w:val="18"/>
                <w:szCs w:val="16"/>
              </w:rPr>
            </w:pPr>
            <w:r>
              <w:rPr>
                <w:sz w:val="18"/>
                <w:szCs w:val="16"/>
                <w:vertAlign w:val="superscript"/>
              </w:rPr>
              <w:t>C</w:t>
            </w:r>
            <w:r>
              <w:rPr>
                <w:sz w:val="18"/>
                <w:szCs w:val="16"/>
              </w:rPr>
              <w:t>为方法的检测结果相对准确性的结果，与一致性分析和浓度检测趋势情况综合评价。</w:t>
            </w:r>
          </w:p>
        </w:tc>
      </w:tr>
    </w:tbl>
    <w:p w14:paraId="5CFBDD7A" w14:textId="77777777" w:rsidR="00F44FF7" w:rsidRDefault="00F44FF7">
      <w:pPr>
        <w:pStyle w:val="afffff7"/>
        <w:ind w:firstLine="420"/>
      </w:pPr>
    </w:p>
    <w:p w14:paraId="232C80A4" w14:textId="77777777" w:rsidR="00F44FF7" w:rsidRDefault="00E95244">
      <w:pPr>
        <w:pStyle w:val="afffff7"/>
        <w:ind w:firstLineChars="0" w:firstLine="0"/>
        <w:jc w:val="center"/>
      </w:pPr>
      <w:bookmarkStart w:id="134" w:name="BookMark8"/>
      <w:bookmarkEnd w:id="119"/>
      <w:r>
        <w:rPr>
          <w:noProof/>
        </w:rPr>
        <w:drawing>
          <wp:inline distT="0" distB="0" distL="0" distR="0" wp14:anchorId="1FDABD34" wp14:editId="259944AA">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4"/>
    </w:p>
    <w:sectPr w:rsidR="00F44FF7" w:rsidSect="00E91C02">
      <w:headerReference w:type="even" r:id="rId36"/>
      <w:headerReference w:type="default" r:id="rId37"/>
      <w:footerReference w:type="even" r:id="rId38"/>
      <w:footerReference w:type="default" r:id="rId3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29F72" w14:textId="77777777" w:rsidR="00F44FF7" w:rsidRDefault="00E95244">
      <w:pPr>
        <w:spacing w:line="240" w:lineRule="auto"/>
      </w:pPr>
      <w:r>
        <w:separator/>
      </w:r>
    </w:p>
  </w:endnote>
  <w:endnote w:type="continuationSeparator" w:id="0">
    <w:p w14:paraId="149A66EC" w14:textId="77777777" w:rsidR="00F44FF7" w:rsidRDefault="00E952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AC341" w14:textId="77777777" w:rsidR="00F44FF7" w:rsidRDefault="00E95244">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3965" w14:textId="4ADDB1A1" w:rsidR="00F44FF7" w:rsidRPr="00E91C02" w:rsidRDefault="00E91C02" w:rsidP="00E91C02">
    <w:pPr>
      <w:pStyle w:val="afffff3"/>
    </w:pPr>
    <w:r>
      <w:fldChar w:fldCharType="begin"/>
    </w:r>
    <w:r>
      <w:instrText xml:space="preserve"> PAGE   \* MERGEFORMAT \* MERGEFORMAT </w:instrText>
    </w:r>
    <w:r>
      <w:fldChar w:fldCharType="separate"/>
    </w:r>
    <w:r>
      <w:rPr>
        <w:noProof/>
      </w:rPr>
      <w:t>4</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33FE0" w14:textId="77777777" w:rsidR="00F44FF7" w:rsidRDefault="00E95244" w:rsidP="00E91C02">
    <w:pPr>
      <w:pStyle w:val="afffff4"/>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75C" w14:textId="2A8A56A1" w:rsidR="00F44FF7" w:rsidRPr="00E91C02" w:rsidRDefault="00E91C02" w:rsidP="00E91C02">
    <w:pPr>
      <w:pStyle w:val="afffff3"/>
    </w:pPr>
    <w:r>
      <w:fldChar w:fldCharType="begin"/>
    </w:r>
    <w:r>
      <w:instrText xml:space="preserve"> PAGE   \* MERGEFORMAT \* MERGEFORMAT </w:instrText>
    </w:r>
    <w:r>
      <w:fldChar w:fldCharType="separate"/>
    </w:r>
    <w:r>
      <w:rPr>
        <w:noProof/>
      </w:rPr>
      <w:t>5</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5406C" w14:textId="77777777" w:rsidR="00F44FF7" w:rsidRDefault="00E95244" w:rsidP="00E91C02">
    <w:pPr>
      <w:pStyle w:val="afffff4"/>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A835" w14:textId="77777777" w:rsidR="00F44FF7" w:rsidRDefault="00F44FF7">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14B95" w14:textId="77777777" w:rsidR="00F44FF7" w:rsidRDefault="00F44FF7">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8475C" w14:textId="6E8FFF03" w:rsidR="00E91C02" w:rsidRPr="00E91C02" w:rsidRDefault="00E91C02" w:rsidP="00E91C02">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473B" w14:textId="77777777" w:rsidR="00E91C02" w:rsidRDefault="00E91C02" w:rsidP="00E91C02">
    <w:pPr>
      <w:pStyle w:val="afffff4"/>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DCB99" w14:textId="70B4CD04" w:rsidR="00E91C02" w:rsidRPr="00E91C02" w:rsidRDefault="00E91C02" w:rsidP="00E91C02">
    <w:pPr>
      <w:pStyle w:val="afffff3"/>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EF600" w14:textId="77777777" w:rsidR="00E91C02" w:rsidRDefault="00E91C02" w:rsidP="00E91C02">
    <w:pPr>
      <w:pStyle w:val="afffff4"/>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23CFF" w14:textId="27861EDE" w:rsidR="00F44FF7" w:rsidRPr="00E91C02" w:rsidRDefault="00E91C02" w:rsidP="00E91C02">
    <w:pPr>
      <w:pStyle w:val="afffff3"/>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8DC0" w14:textId="77777777" w:rsidR="00F44FF7" w:rsidRDefault="00E95244" w:rsidP="00E91C02">
    <w:pPr>
      <w:pStyle w:val="afffff4"/>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C0042" w14:textId="77777777" w:rsidR="00F44FF7" w:rsidRDefault="00E95244">
      <w:pPr>
        <w:spacing w:line="240" w:lineRule="auto"/>
      </w:pPr>
      <w:r>
        <w:separator/>
      </w:r>
    </w:p>
  </w:footnote>
  <w:footnote w:type="continuationSeparator" w:id="0">
    <w:p w14:paraId="1CF4EFB8" w14:textId="77777777" w:rsidR="00F44FF7" w:rsidRDefault="00E952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1FBA9" w14:textId="77777777" w:rsidR="00F44FF7" w:rsidRDefault="00F44FF7">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E0DE4" w14:textId="69C89B0B" w:rsidR="00F44FF7" w:rsidRPr="00E91C02" w:rsidRDefault="00E91C02" w:rsidP="00E91C02">
    <w:pPr>
      <w:pStyle w:val="afffffd"/>
    </w:pPr>
    <w:r>
      <w:fldChar w:fldCharType="begin"/>
    </w:r>
    <w:r>
      <w:instrText xml:space="preserve"> STYLEREF  标准文件_文件编号 \* MERGEFORMAT </w:instrText>
    </w:r>
    <w:r>
      <w:fldChar w:fldCharType="separate"/>
    </w:r>
    <w:r w:rsidR="00900B31">
      <w:rPr>
        <w:noProof/>
      </w:rPr>
      <w:t>T/GXAS XXXX</w:t>
    </w:r>
    <w:r w:rsidR="00900B31">
      <w:rPr>
        <w:noProof/>
      </w:rPr>
      <w:t>—</w:t>
    </w:r>
    <w:r w:rsidR="00900B31">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6575" w14:textId="77777777" w:rsidR="00F44FF7" w:rsidRDefault="00E95244" w:rsidP="00E91C02">
    <w:pPr>
      <w:pStyle w:val="af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F5C0" w14:textId="7A13D93C" w:rsidR="00F44FF7" w:rsidRPr="00E91C02" w:rsidRDefault="00E91C02" w:rsidP="00E91C02">
    <w:pPr>
      <w:pStyle w:val="afffffd"/>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7439D" w14:textId="027664CF" w:rsidR="00F44FF7" w:rsidRDefault="00E95244" w:rsidP="00E91C02">
    <w:pPr>
      <w:pStyle w:val="afffffc"/>
    </w:pPr>
    <w:r>
      <w:fldChar w:fldCharType="begin"/>
    </w:r>
    <w:r>
      <w:instrText xml:space="preserve"> STYLEREF  标准文件_文件编号  \* MERGEFORMAT </w:instrText>
    </w:r>
    <w:r>
      <w:fldChar w:fldCharType="separate"/>
    </w:r>
    <w:r w:rsidR="00900B31">
      <w:rPr>
        <w:noProof/>
      </w:rPr>
      <w:t>T/GXAS XXXX</w:t>
    </w:r>
    <w:r w:rsidR="00900B31">
      <w:rPr>
        <w:noProof/>
      </w:rPr>
      <w:t>—</w:t>
    </w:r>
    <w:r w:rsidR="00900B31">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EAE6" w14:textId="77777777" w:rsidR="00F44FF7" w:rsidRDefault="00E95244">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4417" w14:textId="77777777" w:rsidR="00F44FF7" w:rsidRDefault="00F44FF7">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82B4B" w14:textId="2114E946" w:rsidR="00E91C02" w:rsidRPr="00E91C02" w:rsidRDefault="00E91C02" w:rsidP="00E91C02">
    <w:pPr>
      <w:pStyle w:val="afffffd"/>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F528A" w14:textId="57D9D4DF" w:rsidR="00E91C02" w:rsidRDefault="00E91C02" w:rsidP="00E91C02">
    <w:pPr>
      <w:pStyle w:val="afffffc"/>
    </w:pPr>
    <w:r>
      <w:fldChar w:fldCharType="begin"/>
    </w:r>
    <w:r>
      <w:instrText xml:space="preserve"> STYLEREF  标准文件_文件编号  \* MERGEFORMAT </w:instrText>
    </w:r>
    <w:r>
      <w:fldChar w:fldCharType="separate"/>
    </w:r>
    <w:r w:rsidR="00900B31">
      <w:rPr>
        <w:noProof/>
      </w:rPr>
      <w:t>T/GXAS XXXX</w:t>
    </w:r>
    <w:r w:rsidR="00900B31">
      <w:rPr>
        <w:noProof/>
      </w:rPr>
      <w:t>—</w:t>
    </w:r>
    <w:r w:rsidR="00900B31">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0603" w14:textId="751D59DD" w:rsidR="00E91C02" w:rsidRPr="00E91C02" w:rsidRDefault="00E91C02" w:rsidP="00E91C02">
    <w:pPr>
      <w:pStyle w:val="afffffd"/>
    </w:pPr>
    <w:r>
      <w:fldChar w:fldCharType="begin"/>
    </w:r>
    <w:r>
      <w:instrText xml:space="preserve"> STYLEREF  标准文件_文件编号 \* MERGEFORMAT </w:instrText>
    </w:r>
    <w:r>
      <w:fldChar w:fldCharType="separate"/>
    </w:r>
    <w:r w:rsidR="00900B31">
      <w:rPr>
        <w:noProof/>
      </w:rPr>
      <w:t>T/GXAS XXXX</w:t>
    </w:r>
    <w:r w:rsidR="00900B31">
      <w:rPr>
        <w:noProof/>
      </w:rPr>
      <w:t>—</w:t>
    </w:r>
    <w:r w:rsidR="00900B31">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EBA9" w14:textId="77777777" w:rsidR="00E91C02" w:rsidRDefault="00E91C02" w:rsidP="00E91C02">
    <w:pPr>
      <w:pStyle w:val="afffffc"/>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F6718" w14:textId="5C2F848E" w:rsidR="00F44FF7" w:rsidRPr="00E91C02" w:rsidRDefault="00E91C02" w:rsidP="00E91C02">
    <w:pPr>
      <w:pStyle w:val="afffffd"/>
    </w:pPr>
    <w:r>
      <w:fldChar w:fldCharType="begin"/>
    </w:r>
    <w:r>
      <w:instrText xml:space="preserve"> STYLEREF  标准文件_文件编号 \* MERGEFORMAT </w:instrText>
    </w:r>
    <w:r>
      <w:fldChar w:fldCharType="separate"/>
    </w:r>
    <w:r w:rsidR="00900B31">
      <w:rPr>
        <w:noProof/>
      </w:rPr>
      <w:t>T/GXAS XXXX</w:t>
    </w:r>
    <w:r w:rsidR="00900B31">
      <w:rPr>
        <w:noProof/>
      </w:rPr>
      <w:t>—</w:t>
    </w:r>
    <w:r w:rsidR="00900B31">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9B" w14:textId="4956007E" w:rsidR="00F44FF7" w:rsidRDefault="00E95244" w:rsidP="00E91C02">
    <w:pPr>
      <w:pStyle w:val="afffffc"/>
    </w:pPr>
    <w:r>
      <w:fldChar w:fldCharType="begin"/>
    </w:r>
    <w:r>
      <w:instrText xml:space="preserve"> STYLEREF  标准文件_文件编号  \* MERGEFORMAT </w:instrText>
    </w:r>
    <w:r>
      <w:fldChar w:fldCharType="separate"/>
    </w:r>
    <w:r w:rsidR="00900B31">
      <w:rPr>
        <w:noProof/>
      </w:rPr>
      <w:t>T/GXAS XXXX</w:t>
    </w:r>
    <w:r w:rsidR="00900B31">
      <w:rPr>
        <w:noProof/>
      </w:rPr>
      <w:t>—</w:t>
    </w:r>
    <w:r w:rsidR="00900B31">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2431990">
    <w:abstractNumId w:val="0"/>
  </w:num>
  <w:num w:numId="2" w16cid:durableId="566108576">
    <w:abstractNumId w:val="27"/>
  </w:num>
  <w:num w:numId="3" w16cid:durableId="1947494469">
    <w:abstractNumId w:val="5"/>
  </w:num>
  <w:num w:numId="4" w16cid:durableId="1590844065">
    <w:abstractNumId w:val="23"/>
  </w:num>
  <w:num w:numId="5" w16cid:durableId="1717121726">
    <w:abstractNumId w:val="18"/>
  </w:num>
  <w:num w:numId="6" w16cid:durableId="1276057567">
    <w:abstractNumId w:val="13"/>
  </w:num>
  <w:num w:numId="7" w16cid:durableId="584344138">
    <w:abstractNumId w:val="8"/>
  </w:num>
  <w:num w:numId="8" w16cid:durableId="1110474076">
    <w:abstractNumId w:val="3"/>
  </w:num>
  <w:num w:numId="9" w16cid:durableId="588927287">
    <w:abstractNumId w:val="9"/>
  </w:num>
  <w:num w:numId="10" w16cid:durableId="1968505403">
    <w:abstractNumId w:val="16"/>
  </w:num>
  <w:num w:numId="11" w16cid:durableId="1685863163">
    <w:abstractNumId w:val="25"/>
  </w:num>
  <w:num w:numId="12" w16cid:durableId="1088312980">
    <w:abstractNumId w:val="11"/>
  </w:num>
  <w:num w:numId="13" w16cid:durableId="1344474826">
    <w:abstractNumId w:val="12"/>
  </w:num>
  <w:num w:numId="14" w16cid:durableId="835193388">
    <w:abstractNumId w:val="7"/>
  </w:num>
  <w:num w:numId="15" w16cid:durableId="1680349278">
    <w:abstractNumId w:val="19"/>
  </w:num>
  <w:num w:numId="16" w16cid:durableId="1704088146">
    <w:abstractNumId w:val="21"/>
  </w:num>
  <w:num w:numId="17" w16cid:durableId="889345131">
    <w:abstractNumId w:val="17"/>
  </w:num>
  <w:num w:numId="18" w16cid:durableId="258682429">
    <w:abstractNumId w:val="29"/>
  </w:num>
  <w:num w:numId="19" w16cid:durableId="621040157">
    <w:abstractNumId w:val="15"/>
  </w:num>
  <w:num w:numId="20" w16cid:durableId="1787195024">
    <w:abstractNumId w:val="1"/>
  </w:num>
  <w:num w:numId="21" w16cid:durableId="1001473191">
    <w:abstractNumId w:val="10"/>
  </w:num>
  <w:num w:numId="22" w16cid:durableId="1316301228">
    <w:abstractNumId w:val="30"/>
  </w:num>
  <w:num w:numId="23" w16cid:durableId="403256940">
    <w:abstractNumId w:val="20"/>
  </w:num>
  <w:num w:numId="24" w16cid:durableId="2101490609">
    <w:abstractNumId w:val="6"/>
  </w:num>
  <w:num w:numId="25" w16cid:durableId="390884839">
    <w:abstractNumId w:val="26"/>
  </w:num>
  <w:num w:numId="26" w16cid:durableId="361322424">
    <w:abstractNumId w:val="28"/>
  </w:num>
  <w:num w:numId="27" w16cid:durableId="446239814">
    <w:abstractNumId w:val="2"/>
  </w:num>
  <w:num w:numId="28" w16cid:durableId="76753296">
    <w:abstractNumId w:val="4"/>
  </w:num>
  <w:num w:numId="29" w16cid:durableId="1456752627">
    <w:abstractNumId w:val="14"/>
  </w:num>
  <w:num w:numId="30" w16cid:durableId="830176955">
    <w:abstractNumId w:val="24"/>
  </w:num>
  <w:num w:numId="31" w16cid:durableId="15611675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documentProtection w:edit="forms" w:enforcement="1" w:cryptProviderType="rsaAES" w:cryptAlgorithmClass="hash" w:cryptAlgorithmType="typeAny" w:cryptAlgorithmSid="14" w:cryptSpinCount="100000" w:hash="G2dpP2d7w1wXPyYK/CESjuyn/r095ap+KdqIsIvwpuIecF7wDCF9kz1L1f+kHpoG687WUndMAY+z7uTZIZFasQ==" w:salt="FF4lb85UVvxHIBtWkbfPGA=="/>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E1NTQxNGQwMDdiOGNjZjcyNWFiNzY5YTI5ZTU5Y2IifQ=="/>
  </w:docVars>
  <w:rsids>
    <w:rsidRoot w:val="00616760"/>
    <w:rsid w:val="AEC95616"/>
    <w:rsid w:val="DFD9EA66"/>
    <w:rsid w:val="EAFF93D1"/>
    <w:rsid w:val="EF7B9E81"/>
    <w:rsid w:val="FEF41553"/>
    <w:rsid w:val="FFFE6DAE"/>
    <w:rsid w:val="FFFF113E"/>
    <w:rsid w:val="0000040A"/>
    <w:rsid w:val="00000A94"/>
    <w:rsid w:val="00001972"/>
    <w:rsid w:val="00001D9A"/>
    <w:rsid w:val="0000689E"/>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50B"/>
    <w:rsid w:val="000506A1"/>
    <w:rsid w:val="000515DD"/>
    <w:rsid w:val="00052489"/>
    <w:rsid w:val="0005265A"/>
    <w:rsid w:val="000539DD"/>
    <w:rsid w:val="00053BD3"/>
    <w:rsid w:val="000556ED"/>
    <w:rsid w:val="00055FE2"/>
    <w:rsid w:val="0005616F"/>
    <w:rsid w:val="000566C9"/>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B060F"/>
    <w:rsid w:val="000B1592"/>
    <w:rsid w:val="000B1FF2"/>
    <w:rsid w:val="000B3CDA"/>
    <w:rsid w:val="000B4178"/>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1E66"/>
    <w:rsid w:val="000F4050"/>
    <w:rsid w:val="000F4AEA"/>
    <w:rsid w:val="000F67E9"/>
    <w:rsid w:val="00102672"/>
    <w:rsid w:val="00104926"/>
    <w:rsid w:val="00113B1E"/>
    <w:rsid w:val="00115266"/>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85E"/>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4DF"/>
    <w:rsid w:val="001852C9"/>
    <w:rsid w:val="00187A0B"/>
    <w:rsid w:val="00190087"/>
    <w:rsid w:val="001913C4"/>
    <w:rsid w:val="0019348F"/>
    <w:rsid w:val="00193A07"/>
    <w:rsid w:val="00194C95"/>
    <w:rsid w:val="00195C34"/>
    <w:rsid w:val="00196EF5"/>
    <w:rsid w:val="001A1A53"/>
    <w:rsid w:val="001A234A"/>
    <w:rsid w:val="001A4CF3"/>
    <w:rsid w:val="001A5A8C"/>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4FA5"/>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0A1"/>
    <w:rsid w:val="00281BB8"/>
    <w:rsid w:val="00281E9E"/>
    <w:rsid w:val="00282405"/>
    <w:rsid w:val="0028493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5D17"/>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5BF0"/>
    <w:rsid w:val="003B60BF"/>
    <w:rsid w:val="003B6BE3"/>
    <w:rsid w:val="003C010C"/>
    <w:rsid w:val="003C0A6C"/>
    <w:rsid w:val="003C14F8"/>
    <w:rsid w:val="003C51A3"/>
    <w:rsid w:val="003C5A43"/>
    <w:rsid w:val="003D0519"/>
    <w:rsid w:val="003D0FF6"/>
    <w:rsid w:val="003D262C"/>
    <w:rsid w:val="003D6D61"/>
    <w:rsid w:val="003D748C"/>
    <w:rsid w:val="003E019F"/>
    <w:rsid w:val="003E0318"/>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AD3"/>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4E2B"/>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2554"/>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43"/>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C58"/>
    <w:rsid w:val="00533D04"/>
    <w:rsid w:val="00534804"/>
    <w:rsid w:val="00534BDF"/>
    <w:rsid w:val="005354EA"/>
    <w:rsid w:val="0053585F"/>
    <w:rsid w:val="00535EC4"/>
    <w:rsid w:val="00535ED9"/>
    <w:rsid w:val="0053692B"/>
    <w:rsid w:val="00541853"/>
    <w:rsid w:val="00542757"/>
    <w:rsid w:val="00543BDA"/>
    <w:rsid w:val="005441CC"/>
    <w:rsid w:val="005479DA"/>
    <w:rsid w:val="00547BCC"/>
    <w:rsid w:val="0055013B"/>
    <w:rsid w:val="00551F6F"/>
    <w:rsid w:val="00555044"/>
    <w:rsid w:val="00555540"/>
    <w:rsid w:val="00561475"/>
    <w:rsid w:val="00562308"/>
    <w:rsid w:val="0056487B"/>
    <w:rsid w:val="00564FB9"/>
    <w:rsid w:val="005725D6"/>
    <w:rsid w:val="00573D9E"/>
    <w:rsid w:val="005801E3"/>
    <w:rsid w:val="00581802"/>
    <w:rsid w:val="005836A8"/>
    <w:rsid w:val="0058409C"/>
    <w:rsid w:val="00584262"/>
    <w:rsid w:val="00584DDA"/>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5977"/>
    <w:rsid w:val="00606419"/>
    <w:rsid w:val="00607D29"/>
    <w:rsid w:val="00612952"/>
    <w:rsid w:val="00614CC1"/>
    <w:rsid w:val="00615A9D"/>
    <w:rsid w:val="0061676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7C3"/>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FAD"/>
    <w:rsid w:val="006840A6"/>
    <w:rsid w:val="006850CD"/>
    <w:rsid w:val="00685AAB"/>
    <w:rsid w:val="006A07AA"/>
    <w:rsid w:val="006A234C"/>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6188"/>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4F30"/>
    <w:rsid w:val="00776599"/>
    <w:rsid w:val="00780FDF"/>
    <w:rsid w:val="0078114B"/>
    <w:rsid w:val="00781DD2"/>
    <w:rsid w:val="00783ECF"/>
    <w:rsid w:val="0078413A"/>
    <w:rsid w:val="007959E8"/>
    <w:rsid w:val="00795E9C"/>
    <w:rsid w:val="007A0521"/>
    <w:rsid w:val="007A0E5A"/>
    <w:rsid w:val="007A0F20"/>
    <w:rsid w:val="007A2E12"/>
    <w:rsid w:val="007A3475"/>
    <w:rsid w:val="007A41C8"/>
    <w:rsid w:val="007A54CE"/>
    <w:rsid w:val="007A5D3A"/>
    <w:rsid w:val="007A6FD9"/>
    <w:rsid w:val="007A7FFA"/>
    <w:rsid w:val="007B04EB"/>
    <w:rsid w:val="007B0D4F"/>
    <w:rsid w:val="007B3322"/>
    <w:rsid w:val="007B5A3D"/>
    <w:rsid w:val="007B5B95"/>
    <w:rsid w:val="007B6032"/>
    <w:rsid w:val="007B68EA"/>
    <w:rsid w:val="007B7453"/>
    <w:rsid w:val="007C2D89"/>
    <w:rsid w:val="007C4593"/>
    <w:rsid w:val="007C5309"/>
    <w:rsid w:val="007C6069"/>
    <w:rsid w:val="007D06C4"/>
    <w:rsid w:val="007D1352"/>
    <w:rsid w:val="007D2508"/>
    <w:rsid w:val="007D346A"/>
    <w:rsid w:val="007D3EE4"/>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3747"/>
    <w:rsid w:val="00834C29"/>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415"/>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0B31"/>
    <w:rsid w:val="00902722"/>
    <w:rsid w:val="009027BC"/>
    <w:rsid w:val="00903876"/>
    <w:rsid w:val="009062E6"/>
    <w:rsid w:val="00911BE5"/>
    <w:rsid w:val="00913CA9"/>
    <w:rsid w:val="009145AE"/>
    <w:rsid w:val="009146CE"/>
    <w:rsid w:val="00914CA7"/>
    <w:rsid w:val="00915C3E"/>
    <w:rsid w:val="009161A8"/>
    <w:rsid w:val="009245AE"/>
    <w:rsid w:val="009245F5"/>
    <w:rsid w:val="009249EC"/>
    <w:rsid w:val="009273B3"/>
    <w:rsid w:val="009305B5"/>
    <w:rsid w:val="009307A8"/>
    <w:rsid w:val="00934561"/>
    <w:rsid w:val="009378DD"/>
    <w:rsid w:val="009429D5"/>
    <w:rsid w:val="00942BF1"/>
    <w:rsid w:val="00945180"/>
    <w:rsid w:val="00945428"/>
    <w:rsid w:val="0094607B"/>
    <w:rsid w:val="00953604"/>
    <w:rsid w:val="0095496B"/>
    <w:rsid w:val="00960F1E"/>
    <w:rsid w:val="009610DC"/>
    <w:rsid w:val="00961490"/>
    <w:rsid w:val="0096381A"/>
    <w:rsid w:val="00964B57"/>
    <w:rsid w:val="00965E04"/>
    <w:rsid w:val="009674AD"/>
    <w:rsid w:val="00970CDC"/>
    <w:rsid w:val="00971EB9"/>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638"/>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5BD6"/>
    <w:rsid w:val="00A55D50"/>
    <w:rsid w:val="00A57142"/>
    <w:rsid w:val="00A648CD"/>
    <w:rsid w:val="00A6537A"/>
    <w:rsid w:val="00A67866"/>
    <w:rsid w:val="00A70B07"/>
    <w:rsid w:val="00A723F8"/>
    <w:rsid w:val="00A74883"/>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065B"/>
    <w:rsid w:val="00AC27A6"/>
    <w:rsid w:val="00AC30F7"/>
    <w:rsid w:val="00AC3A5A"/>
    <w:rsid w:val="00AC4D95"/>
    <w:rsid w:val="00AC5DF4"/>
    <w:rsid w:val="00AD0AEF"/>
    <w:rsid w:val="00AD11B7"/>
    <w:rsid w:val="00AD1A94"/>
    <w:rsid w:val="00AD1C05"/>
    <w:rsid w:val="00AD4126"/>
    <w:rsid w:val="00AD421C"/>
    <w:rsid w:val="00AD44FA"/>
    <w:rsid w:val="00AE070A"/>
    <w:rsid w:val="00AE0D83"/>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974"/>
    <w:rsid w:val="00B33952"/>
    <w:rsid w:val="00B33C5E"/>
    <w:rsid w:val="00B342F4"/>
    <w:rsid w:val="00B34369"/>
    <w:rsid w:val="00B34DC2"/>
    <w:rsid w:val="00B36CAE"/>
    <w:rsid w:val="00B36D5D"/>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776"/>
    <w:rsid w:val="00B939B1"/>
    <w:rsid w:val="00B96D40"/>
    <w:rsid w:val="00B97386"/>
    <w:rsid w:val="00BA263B"/>
    <w:rsid w:val="00BA42B2"/>
    <w:rsid w:val="00BA58D4"/>
    <w:rsid w:val="00BA5B9E"/>
    <w:rsid w:val="00BA7C9A"/>
    <w:rsid w:val="00BB16BF"/>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74C"/>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56B7"/>
    <w:rsid w:val="00C96741"/>
    <w:rsid w:val="00CA2D1B"/>
    <w:rsid w:val="00CA375D"/>
    <w:rsid w:val="00CA662A"/>
    <w:rsid w:val="00CA7AFD"/>
    <w:rsid w:val="00CA7C3C"/>
    <w:rsid w:val="00CB0189"/>
    <w:rsid w:val="00CB0BA2"/>
    <w:rsid w:val="00CB1A42"/>
    <w:rsid w:val="00CB1B0C"/>
    <w:rsid w:val="00CB2455"/>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3A95"/>
    <w:rsid w:val="00D06AB1"/>
    <w:rsid w:val="00D06FC1"/>
    <w:rsid w:val="00D072ED"/>
    <w:rsid w:val="00D07A16"/>
    <w:rsid w:val="00D07D00"/>
    <w:rsid w:val="00D1067E"/>
    <w:rsid w:val="00D10F50"/>
    <w:rsid w:val="00D11272"/>
    <w:rsid w:val="00D1239D"/>
    <w:rsid w:val="00D126F5"/>
    <w:rsid w:val="00D1489E"/>
    <w:rsid w:val="00D20737"/>
    <w:rsid w:val="00D21E81"/>
    <w:rsid w:val="00D223DE"/>
    <w:rsid w:val="00D25E37"/>
    <w:rsid w:val="00D2661A"/>
    <w:rsid w:val="00D27582"/>
    <w:rsid w:val="00D27EC4"/>
    <w:rsid w:val="00D32719"/>
    <w:rsid w:val="00D33333"/>
    <w:rsid w:val="00D352A2"/>
    <w:rsid w:val="00D3571C"/>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05CE"/>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7804"/>
    <w:rsid w:val="00E3137A"/>
    <w:rsid w:val="00E32CCF"/>
    <w:rsid w:val="00E34A98"/>
    <w:rsid w:val="00E35D1E"/>
    <w:rsid w:val="00E364F9"/>
    <w:rsid w:val="00E365FA"/>
    <w:rsid w:val="00E36789"/>
    <w:rsid w:val="00E44A83"/>
    <w:rsid w:val="00E45E25"/>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025"/>
    <w:rsid w:val="00E74313"/>
    <w:rsid w:val="00E74C54"/>
    <w:rsid w:val="00E77A03"/>
    <w:rsid w:val="00E822E8"/>
    <w:rsid w:val="00E82554"/>
    <w:rsid w:val="00E82606"/>
    <w:rsid w:val="00E831C1"/>
    <w:rsid w:val="00E846C8"/>
    <w:rsid w:val="00E84957"/>
    <w:rsid w:val="00E84A55"/>
    <w:rsid w:val="00E85BFF"/>
    <w:rsid w:val="00E90391"/>
    <w:rsid w:val="00E906C2"/>
    <w:rsid w:val="00E91C02"/>
    <w:rsid w:val="00E9311F"/>
    <w:rsid w:val="00E934D1"/>
    <w:rsid w:val="00E94AF0"/>
    <w:rsid w:val="00E95244"/>
    <w:rsid w:val="00E95D13"/>
    <w:rsid w:val="00E95DD3"/>
    <w:rsid w:val="00E969D5"/>
    <w:rsid w:val="00EA58D1"/>
    <w:rsid w:val="00EA61BC"/>
    <w:rsid w:val="00EA681A"/>
    <w:rsid w:val="00EA735B"/>
    <w:rsid w:val="00EB1E69"/>
    <w:rsid w:val="00EB2086"/>
    <w:rsid w:val="00EB31ED"/>
    <w:rsid w:val="00EB332B"/>
    <w:rsid w:val="00EB5EDF"/>
    <w:rsid w:val="00EB60FE"/>
    <w:rsid w:val="00EB74DB"/>
    <w:rsid w:val="00EC5359"/>
    <w:rsid w:val="00EC562A"/>
    <w:rsid w:val="00ED067A"/>
    <w:rsid w:val="00ED2B50"/>
    <w:rsid w:val="00EE0350"/>
    <w:rsid w:val="00EE0719"/>
    <w:rsid w:val="00EE0AD3"/>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02C2"/>
    <w:rsid w:val="00F420D5"/>
    <w:rsid w:val="00F44FF7"/>
    <w:rsid w:val="00F451EA"/>
    <w:rsid w:val="00F45447"/>
    <w:rsid w:val="00F456C6"/>
    <w:rsid w:val="00F4577B"/>
    <w:rsid w:val="00F46496"/>
    <w:rsid w:val="00F474D0"/>
    <w:rsid w:val="00F50179"/>
    <w:rsid w:val="00F51054"/>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3E3A"/>
    <w:rsid w:val="00FE4BCE"/>
    <w:rsid w:val="00FE54AE"/>
    <w:rsid w:val="00FE576A"/>
    <w:rsid w:val="00FE7E79"/>
    <w:rsid w:val="00FF3E7D"/>
    <w:rsid w:val="00FF5B99"/>
    <w:rsid w:val="00FF730C"/>
    <w:rsid w:val="00FF73F4"/>
    <w:rsid w:val="00FF7CE4"/>
    <w:rsid w:val="00FF7E39"/>
    <w:rsid w:val="02641C78"/>
    <w:rsid w:val="044B1342"/>
    <w:rsid w:val="072E6CF9"/>
    <w:rsid w:val="08A059D4"/>
    <w:rsid w:val="08B03E69"/>
    <w:rsid w:val="08E25FED"/>
    <w:rsid w:val="09952993"/>
    <w:rsid w:val="0A5847B8"/>
    <w:rsid w:val="0B50604A"/>
    <w:rsid w:val="0CB8153E"/>
    <w:rsid w:val="0D2827B7"/>
    <w:rsid w:val="0EB43F87"/>
    <w:rsid w:val="0ED463D8"/>
    <w:rsid w:val="0FA20284"/>
    <w:rsid w:val="17A96653"/>
    <w:rsid w:val="19814F5A"/>
    <w:rsid w:val="1BDE43F2"/>
    <w:rsid w:val="1CBD494F"/>
    <w:rsid w:val="1CE617B0"/>
    <w:rsid w:val="1D8F2C07"/>
    <w:rsid w:val="1F7A5B76"/>
    <w:rsid w:val="20BA367F"/>
    <w:rsid w:val="22055549"/>
    <w:rsid w:val="266B71CA"/>
    <w:rsid w:val="28397580"/>
    <w:rsid w:val="28B60BD0"/>
    <w:rsid w:val="292024ED"/>
    <w:rsid w:val="2A157B78"/>
    <w:rsid w:val="2B485D2C"/>
    <w:rsid w:val="2E310CF9"/>
    <w:rsid w:val="2EF20488"/>
    <w:rsid w:val="302A3C52"/>
    <w:rsid w:val="35B04BF9"/>
    <w:rsid w:val="372238D5"/>
    <w:rsid w:val="37A97B52"/>
    <w:rsid w:val="39B822CE"/>
    <w:rsid w:val="3F6DB251"/>
    <w:rsid w:val="40307062"/>
    <w:rsid w:val="44224F14"/>
    <w:rsid w:val="48BB0562"/>
    <w:rsid w:val="4AB72517"/>
    <w:rsid w:val="4BCD1C09"/>
    <w:rsid w:val="5124051D"/>
    <w:rsid w:val="516F0C1E"/>
    <w:rsid w:val="51B86EB8"/>
    <w:rsid w:val="529C2335"/>
    <w:rsid w:val="53872662"/>
    <w:rsid w:val="573174F0"/>
    <w:rsid w:val="58B959EF"/>
    <w:rsid w:val="596040BD"/>
    <w:rsid w:val="59FD7B5D"/>
    <w:rsid w:val="5D6677C8"/>
    <w:rsid w:val="605D4010"/>
    <w:rsid w:val="62DB47B4"/>
    <w:rsid w:val="63350368"/>
    <w:rsid w:val="662B5A52"/>
    <w:rsid w:val="67D068B1"/>
    <w:rsid w:val="691E3D24"/>
    <w:rsid w:val="69EB3C59"/>
    <w:rsid w:val="6B2807B2"/>
    <w:rsid w:val="71C5564F"/>
    <w:rsid w:val="72BA5B25"/>
    <w:rsid w:val="72BD134C"/>
    <w:rsid w:val="73487C44"/>
    <w:rsid w:val="737722D7"/>
    <w:rsid w:val="73A86934"/>
    <w:rsid w:val="75BCC94F"/>
    <w:rsid w:val="762C55FB"/>
    <w:rsid w:val="7BC02341"/>
    <w:rsid w:val="7BE424D4"/>
    <w:rsid w:val="7C5B2BD1"/>
    <w:rsid w:val="7CD741A0"/>
    <w:rsid w:val="7CE569A4"/>
    <w:rsid w:val="7D464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86C4850"/>
  <w15:docId w15:val="{6D16818D-1A5C-4C86-BE01-FD5309F6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Document Map"/>
    <w:basedOn w:val="afff5"/>
    <w:link w:val="afffb"/>
    <w:autoRedefine/>
    <w:uiPriority w:val="99"/>
    <w:semiHidden/>
    <w:unhideWhenUsed/>
    <w:qFormat/>
    <w:rPr>
      <w:rFonts w:ascii="宋体"/>
      <w:sz w:val="18"/>
      <w:szCs w:val="18"/>
    </w:rPr>
  </w:style>
  <w:style w:type="paragraph" w:styleId="afffc">
    <w:name w:val="Body Text"/>
    <w:basedOn w:val="afff5"/>
    <w:link w:val="afffd"/>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autoRedefine/>
    <w:uiPriority w:val="99"/>
    <w:semiHidden/>
    <w:unhideWhenUsed/>
    <w:qFormat/>
    <w:rPr>
      <w:sz w:val="18"/>
      <w:szCs w:val="18"/>
    </w:rPr>
  </w:style>
  <w:style w:type="paragraph" w:styleId="affff0">
    <w:name w:val="footer"/>
    <w:basedOn w:val="afff5"/>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autoRedefine/>
    <w:qFormat/>
    <w:pPr>
      <w:spacing w:before="240" w:after="60"/>
      <w:jc w:val="center"/>
      <w:outlineLvl w:val="0"/>
    </w:pPr>
    <w:rPr>
      <w:rFonts w:ascii="Arial" w:hAnsi="Arial" w:cs="Arial"/>
      <w:b/>
      <w:bCs/>
      <w:sz w:val="32"/>
      <w:szCs w:val="32"/>
    </w:rPr>
  </w:style>
  <w:style w:type="table" w:styleId="affff9">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autoRedefine/>
    <w:uiPriority w:val="22"/>
    <w:qFormat/>
    <w:rPr>
      <w:b/>
      <w:bCs/>
    </w:rPr>
  </w:style>
  <w:style w:type="character" w:styleId="affffb">
    <w:name w:val="page number"/>
    <w:autoRedefine/>
    <w:qFormat/>
    <w:rPr>
      <w:rFonts w:ascii="宋体" w:eastAsia="宋体" w:hAnsi="Times New Roman"/>
      <w:sz w:val="18"/>
    </w:rPr>
  </w:style>
  <w:style w:type="character" w:styleId="affffc">
    <w:name w:val="Emphasis"/>
    <w:autoRedefine/>
    <w:uiPriority w:val="20"/>
    <w:qFormat/>
    <w:rPr>
      <w:i/>
      <w:iCs/>
    </w:rPr>
  </w:style>
  <w:style w:type="character" w:styleId="affffd">
    <w:name w:val="Hyperlink"/>
    <w:autoRedefine/>
    <w:uiPriority w:val="99"/>
    <w:qFormat/>
    <w:rPr>
      <w:rFonts w:ascii="宋体" w:eastAsia="宋体" w:hAnsi="Times New Roman"/>
      <w:color w:val="auto"/>
      <w:spacing w:val="0"/>
      <w:w w:val="100"/>
      <w:position w:val="0"/>
      <w:sz w:val="21"/>
      <w:u w:val="none"/>
      <w:vertAlign w:val="baseline"/>
    </w:rPr>
  </w:style>
  <w:style w:type="character" w:styleId="affffe">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3">
    <w:name w:val="页眉 字符"/>
    <w:link w:val="affff2"/>
    <w:autoRedefine/>
    <w:uiPriority w:val="99"/>
    <w:qFormat/>
    <w:rPr>
      <w:kern w:val="2"/>
      <w:sz w:val="18"/>
      <w:szCs w:val="18"/>
    </w:rPr>
  </w:style>
  <w:style w:type="character" w:customStyle="1" w:styleId="affff1">
    <w:name w:val="页脚 字符"/>
    <w:link w:val="affff0"/>
    <w:autoRedefine/>
    <w:uiPriority w:val="99"/>
    <w:qFormat/>
    <w:rPr>
      <w:rFonts w:ascii="宋体"/>
      <w:kern w:val="2"/>
      <w:sz w:val="18"/>
      <w:szCs w:val="18"/>
    </w:rPr>
  </w:style>
  <w:style w:type="character" w:customStyle="1" w:styleId="affff">
    <w:name w:val="批注框文本 字符"/>
    <w:link w:val="afffe"/>
    <w:autoRedefine/>
    <w:uiPriority w:val="99"/>
    <w:semiHidden/>
    <w:qFormat/>
    <w:rPr>
      <w:kern w:val="2"/>
      <w:sz w:val="18"/>
      <w:szCs w:val="18"/>
    </w:rPr>
  </w:style>
  <w:style w:type="paragraph" w:styleId="afffff">
    <w:name w:val="Quote"/>
    <w:basedOn w:val="afff5"/>
    <w:next w:val="afff5"/>
    <w:link w:val="afffff0"/>
    <w:autoRedefine/>
    <w:uiPriority w:val="29"/>
    <w:qFormat/>
    <w:rPr>
      <w:i/>
      <w:iCs/>
      <w:color w:val="000000"/>
    </w:rPr>
  </w:style>
  <w:style w:type="character" w:customStyle="1" w:styleId="afffff0">
    <w:name w:val="引用 字符"/>
    <w:link w:val="afffff"/>
    <w:autoRedefine/>
    <w:uiPriority w:val="29"/>
    <w:qFormat/>
    <w:rPr>
      <w:i/>
      <w:iCs/>
      <w:color w:val="000000"/>
      <w:kern w:val="2"/>
      <w:sz w:val="21"/>
      <w:szCs w:val="21"/>
    </w:rPr>
  </w:style>
  <w:style w:type="character" w:customStyle="1" w:styleId="affff8">
    <w:name w:val="标题 字符"/>
    <w:link w:val="affff7"/>
    <w:autoRedefine/>
    <w:qFormat/>
    <w:rPr>
      <w:rFonts w:ascii="Arial" w:hAnsi="Arial" w:cs="Arial"/>
      <w:b/>
      <w:bCs/>
      <w:kern w:val="2"/>
      <w:sz w:val="32"/>
      <w:szCs w:val="32"/>
    </w:rPr>
  </w:style>
  <w:style w:type="paragraph" w:customStyle="1" w:styleId="afffff1">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autoRedefine/>
    <w:qFormat/>
    <w:pPr>
      <w:ind w:left="198"/>
    </w:pPr>
    <w:rPr>
      <w:rFonts w:ascii="宋体"/>
      <w:sz w:val="18"/>
    </w:rPr>
  </w:style>
  <w:style w:type="paragraph" w:customStyle="1" w:styleId="afffff4">
    <w:name w:val="标准文件_页脚奇数页"/>
    <w:autoRedefine/>
    <w:qFormat/>
    <w:pPr>
      <w:ind w:right="227"/>
      <w:jc w:val="right"/>
    </w:pPr>
    <w:rPr>
      <w:rFonts w:ascii="宋体"/>
      <w:sz w:val="18"/>
    </w:rPr>
  </w:style>
  <w:style w:type="paragraph" w:customStyle="1" w:styleId="afffff5">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6">
    <w:name w:val="标准文件_标准正文"/>
    <w:basedOn w:val="afff5"/>
    <w:next w:val="afffff7"/>
    <w:autoRedefine/>
    <w:qFormat/>
    <w:pPr>
      <w:snapToGrid w:val="0"/>
      <w:ind w:firstLineChars="200" w:firstLine="200"/>
    </w:pPr>
    <w:rPr>
      <w:kern w:val="0"/>
    </w:rPr>
  </w:style>
  <w:style w:type="paragraph" w:customStyle="1" w:styleId="afffff7">
    <w:name w:val="标准文件_段"/>
    <w:link w:val="Char"/>
    <w:autoRedefine/>
    <w:qFormat/>
    <w:pPr>
      <w:autoSpaceDE w:val="0"/>
      <w:autoSpaceDN w:val="0"/>
      <w:ind w:firstLineChars="200" w:firstLine="200"/>
      <w:jc w:val="both"/>
    </w:pPr>
    <w:rPr>
      <w:rFonts w:ascii="宋体"/>
      <w:sz w:val="21"/>
    </w:rPr>
  </w:style>
  <w:style w:type="paragraph" w:customStyle="1" w:styleId="afffff8">
    <w:name w:val="标准文件_版本"/>
    <w:basedOn w:val="afffff6"/>
    <w:autoRedefine/>
    <w:qFormat/>
    <w:pPr>
      <w:adjustRightInd/>
      <w:snapToGrid/>
      <w:ind w:firstLineChars="0" w:firstLine="0"/>
    </w:pPr>
    <w:rPr>
      <w:rFonts w:ascii="宋体" w:hAnsi="宋体"/>
      <w:kern w:val="2"/>
    </w:rPr>
  </w:style>
  <w:style w:type="paragraph" w:customStyle="1" w:styleId="afffff9">
    <w:name w:val="标准文件_标准部门"/>
    <w:basedOn w:val="afff5"/>
    <w:autoRedefine/>
    <w:qFormat/>
    <w:pPr>
      <w:jc w:val="center"/>
    </w:pPr>
    <w:rPr>
      <w:rFonts w:ascii="黑体" w:eastAsia="黑体"/>
      <w:kern w:val="0"/>
      <w:sz w:val="44"/>
    </w:rPr>
  </w:style>
  <w:style w:type="paragraph" w:customStyle="1" w:styleId="afffffa">
    <w:name w:val="标准文件_标准代替"/>
    <w:basedOn w:val="afff5"/>
    <w:next w:val="afff5"/>
    <w:autoRedefine/>
    <w:qFormat/>
    <w:pPr>
      <w:spacing w:line="310" w:lineRule="exact"/>
      <w:jc w:val="right"/>
    </w:pPr>
    <w:rPr>
      <w:rFonts w:ascii="宋体" w:hAnsi="宋体"/>
      <w:kern w:val="0"/>
    </w:rPr>
  </w:style>
  <w:style w:type="paragraph" w:customStyle="1" w:styleId="afffffb">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autoRedefine/>
    <w:qFormat/>
    <w:pPr>
      <w:jc w:val="left"/>
    </w:pPr>
  </w:style>
  <w:style w:type="paragraph" w:customStyle="1" w:styleId="afffffe">
    <w:name w:val="标准文件_参考文献标题"/>
    <w:basedOn w:val="afff5"/>
    <w:next w:val="afff5"/>
    <w:autoRedefine/>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7"/>
    <w:autoRedefine/>
    <w:qFormat/>
    <w:pPr>
      <w:widowControl w:val="0"/>
      <w:numPr>
        <w:ilvl w:val="3"/>
        <w:numId w:val="2"/>
      </w:numPr>
      <w:spacing w:beforeLines="50" w:afterLines="50"/>
      <w:jc w:val="both"/>
      <w:outlineLvl w:val="2"/>
    </w:pPr>
    <w:rPr>
      <w:rFonts w:ascii="黑体" w:eastAsia="黑体"/>
      <w:sz w:val="21"/>
    </w:rPr>
  </w:style>
  <w:style w:type="character" w:customStyle="1" w:styleId="affffff">
    <w:name w:val="标准文件_发布"/>
    <w:autoRedefine/>
    <w:qFormat/>
    <w:rPr>
      <w:rFonts w:ascii="黑体" w:eastAsia="黑体"/>
      <w:spacing w:val="0"/>
      <w:w w:val="100"/>
      <w:position w:val="3"/>
      <w:sz w:val="28"/>
    </w:rPr>
  </w:style>
  <w:style w:type="paragraph" w:customStyle="1" w:styleId="ad">
    <w:name w:val="标准文件_方框数字列项"/>
    <w:basedOn w:val="afffff7"/>
    <w:autoRedefine/>
    <w:qFormat/>
    <w:pPr>
      <w:numPr>
        <w:numId w:val="3"/>
      </w:numPr>
      <w:ind w:firstLineChars="0" w:firstLine="0"/>
    </w:pPr>
  </w:style>
  <w:style w:type="paragraph" w:customStyle="1" w:styleId="affffff0">
    <w:name w:val="标准文件_封面标准编号"/>
    <w:basedOn w:val="afff5"/>
    <w:next w:val="afffffa"/>
    <w:autoRedefine/>
    <w:qFormat/>
    <w:pPr>
      <w:spacing w:line="310" w:lineRule="exact"/>
      <w:jc w:val="right"/>
    </w:pPr>
    <w:rPr>
      <w:rFonts w:ascii="黑体" w:eastAsia="黑体"/>
      <w:kern w:val="0"/>
      <w:sz w:val="28"/>
    </w:rPr>
  </w:style>
  <w:style w:type="paragraph" w:customStyle="1" w:styleId="affffff1">
    <w:name w:val="标准文件_封面标准分类号"/>
    <w:basedOn w:val="afff5"/>
    <w:autoRedefine/>
    <w:qFormat/>
    <w:rPr>
      <w:rFonts w:ascii="黑体" w:eastAsia="黑体"/>
      <w:b/>
      <w:kern w:val="0"/>
      <w:sz w:val="28"/>
    </w:rPr>
  </w:style>
  <w:style w:type="paragraph" w:customStyle="1" w:styleId="affffff2">
    <w:name w:val="标准文件_封面标准名称"/>
    <w:basedOn w:val="afff5"/>
    <w:autoRedefine/>
    <w:qFormat/>
    <w:pPr>
      <w:spacing w:line="240" w:lineRule="auto"/>
      <w:jc w:val="center"/>
    </w:pPr>
    <w:rPr>
      <w:rFonts w:ascii="黑体" w:eastAsia="黑体"/>
      <w:kern w:val="0"/>
      <w:sz w:val="52"/>
    </w:rPr>
  </w:style>
  <w:style w:type="paragraph" w:customStyle="1" w:styleId="affffff3">
    <w:name w:val="标准文件_封面标准英文名称"/>
    <w:basedOn w:val="afff5"/>
    <w:autoRedefine/>
    <w:qFormat/>
    <w:pPr>
      <w:spacing w:line="240" w:lineRule="auto"/>
      <w:jc w:val="center"/>
    </w:pPr>
    <w:rPr>
      <w:rFonts w:ascii="黑体" w:eastAsia="黑体"/>
      <w:b/>
      <w:sz w:val="28"/>
    </w:rPr>
  </w:style>
  <w:style w:type="paragraph" w:customStyle="1" w:styleId="affffff4">
    <w:name w:val="标准文件_封面发布日期"/>
    <w:basedOn w:val="afff5"/>
    <w:autoRedefine/>
    <w:qFormat/>
    <w:pPr>
      <w:spacing w:line="310" w:lineRule="exact"/>
    </w:pPr>
    <w:rPr>
      <w:rFonts w:ascii="黑体" w:eastAsia="黑体"/>
      <w:kern w:val="0"/>
      <w:sz w:val="28"/>
    </w:rPr>
  </w:style>
  <w:style w:type="paragraph" w:customStyle="1" w:styleId="affffff5">
    <w:name w:val="标准文件_封面密级"/>
    <w:basedOn w:val="afff5"/>
    <w:autoRedefine/>
    <w:qFormat/>
    <w:rPr>
      <w:rFonts w:eastAsia="黑体"/>
      <w:sz w:val="32"/>
    </w:rPr>
  </w:style>
  <w:style w:type="paragraph" w:customStyle="1" w:styleId="affffff6">
    <w:name w:val="标准文件_封面实施日期"/>
    <w:basedOn w:val="afff5"/>
    <w:autoRedefine/>
    <w:qFormat/>
    <w:pPr>
      <w:spacing w:line="310" w:lineRule="exact"/>
      <w:jc w:val="right"/>
    </w:pPr>
    <w:rPr>
      <w:rFonts w:ascii="黑体" w:eastAsia="黑体"/>
      <w:sz w:val="28"/>
    </w:rPr>
  </w:style>
  <w:style w:type="paragraph" w:customStyle="1" w:styleId="affffff7">
    <w:name w:val="标准文件_封面抬头"/>
    <w:basedOn w:val="afffff7"/>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autoRedefine/>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7"/>
    <w:autoRedefine/>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7"/>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7"/>
    <w:autoRedefine/>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7"/>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7"/>
    <w:autoRedefine/>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7"/>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autoRedefine/>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autoRedefine/>
    <w:qFormat/>
    <w:rPr>
      <w:kern w:val="2"/>
      <w:sz w:val="21"/>
      <w:szCs w:val="21"/>
    </w:rPr>
  </w:style>
  <w:style w:type="paragraph" w:customStyle="1" w:styleId="affffff9">
    <w:name w:val="标准文件_附录章标题"/>
    <w:next w:val="afffff7"/>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jc w:val="center"/>
      <w:outlineLvl w:val="0"/>
    </w:pPr>
    <w:rPr>
      <w:rFonts w:ascii="黑体" w:eastAsia="黑体"/>
      <w:sz w:val="32"/>
    </w:rPr>
  </w:style>
  <w:style w:type="paragraph" w:customStyle="1" w:styleId="affffffb">
    <w:name w:val="标准文件_目次、标准名称标题"/>
    <w:basedOn w:val="a6"/>
    <w:next w:val="afffff7"/>
    <w:autoRedefine/>
    <w:qFormat/>
    <w:pPr>
      <w:spacing w:line="460" w:lineRule="exact"/>
      <w:ind w:left="0" w:firstLine="0"/>
    </w:pPr>
  </w:style>
  <w:style w:type="paragraph" w:customStyle="1" w:styleId="affffffc">
    <w:name w:val="标准文件_目录标题"/>
    <w:basedOn w:val="afff5"/>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7"/>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d">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autoRedefine/>
    <w:qFormat/>
    <w:pPr>
      <w:widowControl w:val="0"/>
      <w:numPr>
        <w:ilvl w:val="5"/>
        <w:numId w:val="2"/>
      </w:numPr>
      <w:spacing w:beforeLines="50" w:afterLines="50"/>
      <w:jc w:val="both"/>
      <w:outlineLvl w:val="4"/>
    </w:pPr>
    <w:rPr>
      <w:rFonts w:ascii="黑体" w:eastAsia="黑体"/>
      <w:sz w:val="21"/>
    </w:rPr>
  </w:style>
  <w:style w:type="character" w:customStyle="1" w:styleId="affff5">
    <w:name w:val="脚注文本 字符"/>
    <w:link w:val="affff4"/>
    <w:autoRedefine/>
    <w:semiHidden/>
    <w:qFormat/>
    <w:rPr>
      <w:rFonts w:ascii="宋体"/>
      <w:kern w:val="2"/>
      <w:sz w:val="18"/>
      <w:szCs w:val="18"/>
    </w:rPr>
  </w:style>
  <w:style w:type="paragraph" w:customStyle="1" w:styleId="affffffe">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autoRedefine/>
    <w:qFormat/>
    <w:pPr>
      <w:numPr>
        <w:numId w:val="12"/>
      </w:numPr>
      <w:spacing w:line="240" w:lineRule="auto"/>
      <w:jc w:val="left"/>
    </w:pPr>
    <w:rPr>
      <w:rFonts w:ascii="宋体" w:hAnsi="宋体"/>
      <w:sz w:val="18"/>
    </w:rPr>
  </w:style>
  <w:style w:type="character" w:customStyle="1" w:styleId="afffffff">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7"/>
    <w:autoRedefine/>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7"/>
    <w:autoRedefine/>
    <w:qFormat/>
    <w:pPr>
      <w:numPr>
        <w:ilvl w:val="2"/>
      </w:numPr>
      <w:spacing w:beforeLines="50" w:afterLines="50"/>
      <w:outlineLvl w:val="1"/>
    </w:pPr>
  </w:style>
  <w:style w:type="paragraph" w:customStyle="1" w:styleId="afffffff0">
    <w:name w:val="标准文件_一致程度"/>
    <w:basedOn w:val="afff5"/>
    <w:autoRedefine/>
    <w:qFormat/>
    <w:pPr>
      <w:spacing w:line="440" w:lineRule="exact"/>
      <w:jc w:val="center"/>
    </w:pPr>
    <w:rPr>
      <w:sz w:val="28"/>
    </w:rPr>
  </w:style>
  <w:style w:type="paragraph" w:customStyle="1" w:styleId="afffffff1">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7"/>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autoRedefine/>
    <w:qFormat/>
    <w:pPr>
      <w:numPr>
        <w:numId w:val="16"/>
      </w:numPr>
      <w:tabs>
        <w:tab w:val="left" w:pos="0"/>
      </w:tabs>
      <w:spacing w:beforeLines="50" w:afterLines="50"/>
      <w:jc w:val="center"/>
    </w:pPr>
    <w:rPr>
      <w:rFonts w:ascii="黑体" w:eastAsia="黑体"/>
      <w:sz w:val="21"/>
    </w:rPr>
  </w:style>
  <w:style w:type="paragraph" w:customStyle="1" w:styleId="afffffff3">
    <w:name w:val="标准文件_正文公式"/>
    <w:basedOn w:val="afff5"/>
    <w:next w:val="afffff6"/>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qFormat/>
    <w:pPr>
      <w:numPr>
        <w:numId w:val="17"/>
      </w:numPr>
      <w:spacing w:beforeLines="50" w:afterLines="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4">
    <w:name w:val="发布部门"/>
    <w:next w:val="afffff7"/>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autoRedefine/>
    <w:qFormat/>
    <w:pPr>
      <w:spacing w:before="180" w:line="180" w:lineRule="exact"/>
      <w:jc w:val="center"/>
    </w:pPr>
    <w:rPr>
      <w:rFonts w:ascii="宋体"/>
      <w:sz w:val="21"/>
    </w:rPr>
  </w:style>
  <w:style w:type="paragraph" w:customStyle="1" w:styleId="afffffff9">
    <w:name w:val="封面标准文稿类别"/>
    <w:autoRedefine/>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autoRedefine/>
    <w:qFormat/>
    <w:pPr>
      <w:jc w:val="both"/>
    </w:pPr>
  </w:style>
  <w:style w:type="paragraph" w:customStyle="1" w:styleId="afffffffd">
    <w:name w:val="附录二级无标题条"/>
    <w:basedOn w:val="afff5"/>
    <w:next w:val="af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autoRedefine/>
    <w:qFormat/>
    <w:pPr>
      <w:outlineLvl w:val="5"/>
    </w:pPr>
  </w:style>
  <w:style w:type="paragraph" w:customStyle="1" w:styleId="affffffff0">
    <w:name w:val="附录图"/>
    <w:next w:val="afffff7"/>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1">
    <w:name w:val="附录五级无标题条"/>
    <w:basedOn w:val="affffffff"/>
    <w:next w:val="afffff7"/>
    <w:autoRedefine/>
    <w:qFormat/>
    <w:pPr>
      <w:outlineLvl w:val="6"/>
    </w:pPr>
  </w:style>
  <w:style w:type="paragraph" w:customStyle="1" w:styleId="affffffff2">
    <w:name w:val="附录性质"/>
    <w:basedOn w:val="afff5"/>
    <w:autoRedefine/>
    <w:qFormat/>
    <w:pPr>
      <w:widowControl/>
      <w:adjustRightInd/>
      <w:jc w:val="center"/>
    </w:pPr>
    <w:rPr>
      <w:rFonts w:ascii="黑体" w:eastAsia="黑体"/>
    </w:rPr>
  </w:style>
  <w:style w:type="paragraph" w:customStyle="1" w:styleId="affffffff3">
    <w:name w:val="附录一级无标题条"/>
    <w:basedOn w:val="affffff9"/>
    <w:next w:val="afffff7"/>
    <w:autoRedefine/>
    <w:qFormat/>
    <w:pPr>
      <w:autoSpaceDN w:val="0"/>
      <w:outlineLvl w:val="2"/>
    </w:pPr>
    <w:rPr>
      <w:rFonts w:ascii="宋体" w:eastAsia="宋体" w:hAnsi="宋体"/>
    </w:rPr>
  </w:style>
  <w:style w:type="character" w:customStyle="1" w:styleId="affffffff4">
    <w:name w:val="个人答复风格"/>
    <w:autoRedefine/>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autoRedefine/>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autoRedefine/>
    <w:qFormat/>
    <w:pPr>
      <w:spacing w:line="0" w:lineRule="atLeast"/>
      <w:jc w:val="distribute"/>
    </w:pPr>
    <w:rPr>
      <w:rFonts w:ascii="黑体" w:eastAsia="黑体" w:hAnsi="宋体"/>
      <w:sz w:val="52"/>
    </w:rPr>
  </w:style>
  <w:style w:type="paragraph" w:customStyle="1" w:styleId="affffffffa">
    <w:name w:val="其他发布部门"/>
    <w:basedOn w:val="afffffff4"/>
    <w:autoRedefine/>
    <w:qFormat/>
    <w:pPr>
      <w:framePr w:wrap="around"/>
      <w:spacing w:line="0" w:lineRule="atLeast"/>
    </w:pPr>
    <w:rPr>
      <w:rFonts w:ascii="黑体" w:eastAsia="黑体"/>
      <w:b w:val="0"/>
    </w:rPr>
  </w:style>
  <w:style w:type="paragraph" w:customStyle="1" w:styleId="affffffffb">
    <w:name w:val="前言标题"/>
    <w:next w:val="afff5"/>
    <w:autoRedefine/>
    <w:qFormat/>
    <w:p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c">
    <w:name w:val="实施日期"/>
    <w:basedOn w:val="afffffff5"/>
    <w:autoRedefine/>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7"/>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d"/>
    <w:qFormat/>
    <w:pPr>
      <w:spacing w:beforeLines="0" w:afterLines="0"/>
      <w:outlineLvl w:val="9"/>
    </w:pPr>
    <w:rPr>
      <w:rFonts w:ascii="宋体" w:eastAsia="宋体"/>
    </w:rPr>
  </w:style>
  <w:style w:type="paragraph" w:customStyle="1" w:styleId="afffffffff2">
    <w:name w:val="标准文件_五级无标题"/>
    <w:basedOn w:val="afff1"/>
    <w:qFormat/>
    <w:pPr>
      <w:spacing w:beforeLines="0" w:afterLines="0"/>
      <w:outlineLvl w:val="9"/>
    </w:pPr>
    <w:rPr>
      <w:rFonts w:ascii="宋体" w:eastAsia="宋体"/>
    </w:rPr>
  </w:style>
  <w:style w:type="paragraph" w:customStyle="1" w:styleId="afffffffff3">
    <w:name w:val="标准文件_三级无标题"/>
    <w:basedOn w:val="afff"/>
    <w:qFormat/>
    <w:pPr>
      <w:spacing w:beforeLines="0" w:afterLines="0"/>
      <w:outlineLvl w:val="9"/>
    </w:pPr>
    <w:rPr>
      <w:rFonts w:ascii="宋体" w:eastAsia="宋体"/>
    </w:rPr>
  </w:style>
  <w:style w:type="paragraph" w:customStyle="1" w:styleId="afffffffff4">
    <w:name w:val="标准文件_二级无标题"/>
    <w:basedOn w:val="affe"/>
    <w:qFormat/>
    <w:pPr>
      <w:spacing w:beforeLines="0" w:afterLines="0"/>
      <w:outlineLvl w:val="9"/>
    </w:pPr>
    <w:rPr>
      <w:rFonts w:ascii="宋体" w:eastAsia="宋体"/>
    </w:rPr>
  </w:style>
  <w:style w:type="paragraph" w:customStyle="1" w:styleId="afffffffff5">
    <w:name w:val="标准_四级无标题"/>
    <w:basedOn w:val="afff0"/>
    <w:next w:val="afffff7"/>
    <w:qFormat/>
    <w:rPr>
      <w:rFonts w:eastAsia="宋体"/>
    </w:rPr>
  </w:style>
  <w:style w:type="paragraph" w:customStyle="1" w:styleId="afffffffff6">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7">
    <w:name w:val="标准文件_附录标题"/>
    <w:basedOn w:val="aff3"/>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9">
    <w:name w:val="标准文件_索引字母"/>
    <w:next w:val="afffff7"/>
    <w:qFormat/>
    <w:pPr>
      <w:jc w:val="center"/>
    </w:pPr>
    <w:rPr>
      <w:rFonts w:ascii="宋体" w:eastAsia="Times New Roman" w:hAnsi="宋体"/>
      <w:b/>
      <w:kern w:val="2"/>
      <w:sz w:val="21"/>
    </w:rPr>
  </w:style>
  <w:style w:type="paragraph" w:customStyle="1" w:styleId="afffffffffa">
    <w:name w:val="标准文件_附录前"/>
    <w:next w:val="afffff7"/>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d"/>
    <w:qFormat/>
    <w:pPr>
      <w:widowControl w:val="0"/>
      <w:numPr>
        <w:numId w:val="28"/>
      </w:numPr>
      <w:jc w:val="both"/>
    </w:pPr>
    <w:rPr>
      <w:rFonts w:ascii="宋体"/>
      <w:sz w:val="18"/>
      <w:szCs w:val="18"/>
    </w:rPr>
  </w:style>
  <w:style w:type="paragraph" w:customStyle="1" w:styleId="afffffffffd">
    <w:name w:val="标准文件_示例内容"/>
    <w:basedOn w:val="afffff7"/>
    <w:qFormat/>
    <w:pPr>
      <w:ind w:firstLine="420"/>
    </w:pPr>
    <w:rPr>
      <w:sz w:val="18"/>
    </w:rPr>
  </w:style>
  <w:style w:type="paragraph" w:customStyle="1" w:styleId="afa">
    <w:name w:val="标准文件_示例×："/>
    <w:basedOn w:val="afff5"/>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e">
    <w:name w:val="标准文件_表格续"/>
    <w:basedOn w:val="afffff7"/>
    <w:next w:val="afffff7"/>
    <w:qFormat/>
    <w:pPr>
      <w:jc w:val="center"/>
    </w:pPr>
    <w:rPr>
      <w:rFonts w:ascii="黑体" w:eastAsia="黑体" w:hAnsi="黑体"/>
    </w:rPr>
  </w:style>
  <w:style w:type="character" w:styleId="affffffffff">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0">
    <w:name w:val="标准文件_提示"/>
    <w:basedOn w:val="afffff7"/>
    <w:next w:val="afffff7"/>
    <w:qFormat/>
    <w:pPr>
      <w:ind w:firstLine="420"/>
    </w:pPr>
    <w:rPr>
      <w:rFonts w:ascii="黑体" w:eastAsia="黑体"/>
    </w:rPr>
  </w:style>
  <w:style w:type="character" w:customStyle="1" w:styleId="affffffffff1">
    <w:name w:val="标准文件_来源"/>
    <w:basedOn w:val="afff6"/>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5"/>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afterLines="50"/>
      <w:ind w:firstLineChars="0"/>
    </w:pPr>
    <w:rPr>
      <w:rFonts w:ascii="黑体" w:eastAsia="黑体"/>
    </w:rPr>
  </w:style>
  <w:style w:type="paragraph" w:customStyle="1" w:styleId="affffffffff8">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9">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7"/>
    <w:next w:val="afffff7"/>
    <w:qFormat/>
    <w:pPr>
      <w:tabs>
        <w:tab w:val="right" w:leader="dot" w:pos="9356"/>
      </w:tabs>
      <w:ind w:left="210" w:firstLineChars="0" w:hanging="210"/>
      <w:jc w:val="left"/>
    </w:pPr>
  </w:style>
  <w:style w:type="paragraph" w:customStyle="1" w:styleId="affffffffffb">
    <w:name w:val="标准文件_附录一级无标题"/>
    <w:basedOn w:val="aff4"/>
    <w:qFormat/>
    <w:pPr>
      <w:spacing w:beforeLines="0" w:afterLines="0" w:line="276" w:lineRule="auto"/>
      <w:outlineLvl w:val="9"/>
    </w:pPr>
    <w:rPr>
      <w:rFonts w:ascii="宋体" w:eastAsia="宋体"/>
    </w:rPr>
  </w:style>
  <w:style w:type="paragraph" w:customStyle="1" w:styleId="affffffffffc">
    <w:name w:val="标准文件_附录二级无标题"/>
    <w:basedOn w:val="aff5"/>
    <w:qFormat/>
    <w:pPr>
      <w:spacing w:beforeLines="0" w:afterLines="0" w:line="276" w:lineRule="auto"/>
      <w:outlineLvl w:val="9"/>
    </w:pPr>
    <w:rPr>
      <w:rFonts w:ascii="宋体" w:eastAsia="宋体"/>
    </w:rPr>
  </w:style>
  <w:style w:type="paragraph" w:customStyle="1" w:styleId="affffffffffd">
    <w:name w:val="标准文件_附录三级无标题"/>
    <w:basedOn w:val="aff6"/>
    <w:qFormat/>
    <w:pPr>
      <w:spacing w:beforeLines="0" w:afterLines="0" w:line="276" w:lineRule="auto"/>
      <w:outlineLvl w:val="9"/>
    </w:pPr>
    <w:rPr>
      <w:rFonts w:ascii="宋体" w:eastAsia="宋体"/>
    </w:rPr>
  </w:style>
  <w:style w:type="paragraph" w:customStyle="1" w:styleId="affffffffffe">
    <w:name w:val="标准文件_附录四级无标题"/>
    <w:basedOn w:val="aff7"/>
    <w:qFormat/>
    <w:pPr>
      <w:spacing w:beforeLines="0" w:afterLines="0" w:line="276" w:lineRule="auto"/>
      <w:outlineLvl w:val="9"/>
    </w:pPr>
    <w:rPr>
      <w:rFonts w:ascii="宋体" w:eastAsia="宋体"/>
    </w:rPr>
  </w:style>
  <w:style w:type="paragraph" w:customStyle="1" w:styleId="afffffffffff">
    <w:name w:val="标准文件_附录五级无标题"/>
    <w:basedOn w:val="aff8"/>
    <w:qFormat/>
    <w:pPr>
      <w:spacing w:beforeLines="0" w:afterLines="0" w:line="276" w:lineRule="auto"/>
      <w:outlineLvl w:val="9"/>
    </w:pPr>
    <w:rPr>
      <w:rFonts w:ascii="宋体" w:eastAsia="宋体"/>
    </w:rPr>
  </w:style>
  <w:style w:type="paragraph" w:customStyle="1" w:styleId="afffffffffff0">
    <w:name w:val="标准文件_引言一级无标题"/>
    <w:basedOn w:val="a7"/>
    <w:next w:val="afffff7"/>
    <w:qFormat/>
    <w:pPr>
      <w:spacing w:beforeLines="0" w:afterLines="0" w:line="276" w:lineRule="auto"/>
    </w:pPr>
    <w:rPr>
      <w:rFonts w:ascii="宋体" w:eastAsia="宋体"/>
    </w:rPr>
  </w:style>
  <w:style w:type="paragraph" w:customStyle="1" w:styleId="afffffffffff1">
    <w:name w:val="标准文件_引言二级无标题"/>
    <w:basedOn w:val="a8"/>
    <w:next w:val="afffff7"/>
    <w:qFormat/>
    <w:pPr>
      <w:spacing w:beforeLines="0" w:afterLines="0" w:line="276" w:lineRule="auto"/>
    </w:pPr>
    <w:rPr>
      <w:rFonts w:ascii="宋体" w:eastAsia="宋体"/>
    </w:rPr>
  </w:style>
  <w:style w:type="paragraph" w:customStyle="1" w:styleId="afffffffffff2">
    <w:name w:val="标准文件_引言三级无标题"/>
    <w:basedOn w:val="a9"/>
    <w:qFormat/>
    <w:pPr>
      <w:spacing w:beforeLines="0" w:afterLines="0" w:line="276" w:lineRule="auto"/>
    </w:pPr>
    <w:rPr>
      <w:rFonts w:ascii="宋体" w:eastAsia="宋体"/>
    </w:rPr>
  </w:style>
  <w:style w:type="paragraph" w:customStyle="1" w:styleId="afffffffffff3">
    <w:name w:val="标准文件_引言四级无标题"/>
    <w:basedOn w:val="aa"/>
    <w:next w:val="afffff7"/>
    <w:qFormat/>
    <w:pPr>
      <w:spacing w:beforeLines="0" w:afterLines="0" w:line="276" w:lineRule="auto"/>
    </w:pPr>
    <w:rPr>
      <w:rFonts w:ascii="宋体" w:eastAsia="宋体"/>
    </w:rPr>
  </w:style>
  <w:style w:type="paragraph" w:customStyle="1" w:styleId="afffffffffff4">
    <w:name w:val="标准文件_引言五级无标题"/>
    <w:basedOn w:val="ab"/>
    <w:next w:val="afffff7"/>
    <w:qFormat/>
    <w:pPr>
      <w:spacing w:beforeLines="0" w:afterLines="0" w:line="276" w:lineRule="auto"/>
    </w:pPr>
    <w:rPr>
      <w:rFonts w:ascii="宋体" w:eastAsia="宋体"/>
    </w:rPr>
  </w:style>
  <w:style w:type="paragraph" w:customStyle="1" w:styleId="afffffffffff5">
    <w:name w:val="标准文件_索引标题"/>
    <w:basedOn w:val="afffffe"/>
    <w:next w:val="afffff7"/>
    <w:qFormat/>
    <w:rPr>
      <w:rFonts w:hAnsi="黑体"/>
    </w:rPr>
  </w:style>
  <w:style w:type="paragraph" w:customStyle="1" w:styleId="afffffffffff6">
    <w:name w:val="标准文件_脚注内容"/>
    <w:basedOn w:val="afffff7"/>
    <w:qFormat/>
    <w:pPr>
      <w:ind w:leftChars="200" w:left="400" w:hangingChars="200" w:hanging="200"/>
    </w:pPr>
    <w:rPr>
      <w:sz w:val="15"/>
    </w:rPr>
  </w:style>
  <w:style w:type="paragraph" w:customStyle="1" w:styleId="afffffffffff7">
    <w:name w:val="标准文件_术语条一"/>
    <w:basedOn w:val="afffffffff1"/>
    <w:next w:val="afffff7"/>
    <w:qFormat/>
  </w:style>
  <w:style w:type="paragraph" w:customStyle="1" w:styleId="afffffffffff8">
    <w:name w:val="标准文件_术语条二"/>
    <w:basedOn w:val="afffffffff4"/>
    <w:next w:val="afffff7"/>
    <w:qFormat/>
  </w:style>
  <w:style w:type="paragraph" w:customStyle="1" w:styleId="afffffffffff9">
    <w:name w:val="标准文件_术语条三"/>
    <w:basedOn w:val="afffffffff3"/>
    <w:next w:val="afffff7"/>
    <w:qFormat/>
  </w:style>
  <w:style w:type="paragraph" w:customStyle="1" w:styleId="afffffffffffa">
    <w:name w:val="标准文件_术语条四"/>
    <w:basedOn w:val="afffffffff6"/>
    <w:next w:val="afffff7"/>
    <w:qFormat/>
  </w:style>
  <w:style w:type="paragraph" w:customStyle="1" w:styleId="afffffffffffb">
    <w:name w:val="标准文件_术语条五"/>
    <w:basedOn w:val="afffffffff2"/>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c">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customStyle="1" w:styleId="affb">
    <w:name w:val="前言、引言标题"/>
    <w:next w:val="afff5"/>
    <w:qFormat/>
    <w:pPr>
      <w:numPr>
        <w:numId w:val="2"/>
      </w:numPr>
      <w:shd w:val="clear" w:color="FFFFFF" w:fill="FFFFFF"/>
      <w:spacing w:before="640" w:after="560"/>
      <w:jc w:val="center"/>
      <w:outlineLvl w:val="0"/>
    </w:pPr>
    <w:rPr>
      <w:rFonts w:ascii="黑体" w:eastAsia="黑体"/>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766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3.xml"/><Relationship Id="rId21" Type="http://schemas.openxmlformats.org/officeDocument/2006/relationships/header" Target="header6.xml"/><Relationship Id="rId34" Type="http://schemas.openxmlformats.org/officeDocument/2006/relationships/footer" Target="footer11.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png"/><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header" Target="header13.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header" Target="head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image" Target="media/image4.png"/><Relationship Id="rId35" Type="http://schemas.openxmlformats.org/officeDocument/2006/relationships/image" Target="media/image5.jpe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0.xml"/><Relationship Id="rId38" Type="http://schemas.openxmlformats.org/officeDocument/2006/relationships/footer" Target="footer1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F5448B" w:rsidRDefault="00F5448B">
          <w:pPr>
            <w:pStyle w:val="1502959BF3244B5587813501B04DB51E"/>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F5448B" w:rsidRDefault="00F5448B">
          <w:pPr>
            <w:pStyle w:val="C788A77752D04A4B9559B14FD762295E"/>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F5448B" w:rsidRDefault="00F5448B">
          <w:pPr>
            <w:pStyle w:val="3CC5511E09A648B5BB5359BB27A4CD9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8F3"/>
    <w:rsid w:val="00072C82"/>
    <w:rsid w:val="0015385E"/>
    <w:rsid w:val="00B2730B"/>
    <w:rsid w:val="00D156DD"/>
    <w:rsid w:val="00E738F3"/>
    <w:rsid w:val="00EF34E5"/>
    <w:rsid w:val="00F5448B"/>
    <w:rsid w:val="00FC0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autoRedefin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9B61FBC-A505-4545-96AA-368720C0EB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9</Pages>
  <Words>779</Words>
  <Characters>4441</Characters>
  <Application>Microsoft Office Word</Application>
  <DocSecurity>0</DocSecurity>
  <Lines>37</Lines>
  <Paragraphs>10</Paragraphs>
  <ScaleCrop>false</ScaleCrop>
  <Company>PCMI</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8</cp:revision>
  <cp:lastPrinted>2021-02-04T00:22:00Z</cp:lastPrinted>
  <dcterms:created xsi:type="dcterms:W3CDTF">2025-01-10T07:40:00Z</dcterms:created>
  <dcterms:modified xsi:type="dcterms:W3CDTF">2025-01-14T10:15:00Z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2052-12.1.0.16417</vt:lpwstr>
  </property>
  <property fmtid="{D5CDD505-2E9C-101B-9397-08002B2CF9AE}" pid="16" name="ICV">
    <vt:lpwstr>928EC780E7D14D119522CE9BD0AE13CF_13</vt:lpwstr>
  </property>
</Properties>
</file>